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png" PartName="/word/media/document_image_rId10.png"/>
  <Override ContentType="image/png" PartName="/word/media/document_image_rId27.png"/>
  <Override ContentType="image/png" PartName="/word/media/document_image_rId28.png"/>
  <Override ContentType="image/png" PartName="/word/media/document_image_rId29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156" w:after="0" w:line="240" w:lineRule="auto"/>
        <w:ind w:left="480"/>
        <w:jc w:val="center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0" w:firstLineChars="100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5590CC"/>
          <w:sz w:val="84"/>
          <w:szCs w:val="84"/>
        </w:rPr>
      </w:pPr>
      <w:r>
        <w:rPr>
          <w:rFonts w:ascii="宋体" w:hAnsi="宋体" w:eastAsia="宋体"/>
          <w:color w:val="5590CC"/>
          <w:sz w:val="84"/>
          <w:szCs w:val="84"/>
        </w:rPr>
        <w:t xml:space="preserve">     医保监管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5590CC"/>
          <w:sz w:val="84"/>
          <w:szCs w:val="84"/>
        </w:rPr>
      </w:pPr>
      <w:r>
        <w:rPr>
          <w:rFonts w:ascii="宋体" w:hAnsi="宋体" w:eastAsia="宋体"/>
          <w:color w:val="5590CC"/>
          <w:sz w:val="84"/>
          <w:szCs w:val="84"/>
        </w:rPr>
        <w:t>事前事中接口说明书</w:t>
      </w:r>
    </w:p>
    <w:p>
      <w:pPr>
        <w:spacing w:before="156" w:after="156" w:line="240" w:lineRule="auto"/>
        <w:ind w:left="480" w:firstLineChars="20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56" w:after="156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410"/>
        <w:gridCol w:w="1215"/>
        <w:gridCol w:w="1020"/>
        <w:gridCol w:w="4590"/>
      </w:tblGrid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B9BD5"/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  <w:t>修改日期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B9BD5"/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  <w:t>修改人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B9BD5"/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  <w:t>版本号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B9BD5"/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FFFFFF"/>
                <w:kern w:val="0"/>
                <w:sz w:val="18"/>
                <w:szCs w:val="18"/>
              </w:rPr>
              <w:t>修改内容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2020-07-03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  <w:t>汪正亮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创建接口文档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2020-07-16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  <w:t>汪正亮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V1.2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评审修改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2020-08-14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  <w:t>汪正亮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V1.6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接口统一返回结果修改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2020-08-31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  <w:t>汪正亮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V1.7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住院日清单监控接口路径 ：/supervision/inhospital/dailyBillupload改为</w:t>
            </w:r>
          </w:p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 xml:space="preserve">/supervision/inhospital/dailyBillUpload </w:t>
            </w:r>
          </w:p>
        </w:tc>
      </w:tr>
      <w:tr>
        <w:trPr>
          <w:trHeight w:val="480" w:hRule="atLeast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2020-12-28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  <w:t>汪正亮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V1.8</w:t>
            </w:r>
          </w:p>
        </w:tc>
        <w:tc>
          <w:tcPr>
            <w:tcW w:w="4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门诊开立处方接口新增慢病备案信息集合字段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1"/>
          <w:szCs w:val="21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pStyle w:val="heading1"/>
        <w:numPr>
          <w:ilvl w:val="0"/>
          <w:numId w:val="33"/>
        </w:numPr>
        <w:spacing w:before="163" w:after="163" w:lineRule="auto"/>
        <w:ind w:left="425" w:hanging="425"/>
        <w:jc w:val="both"/>
        <w:rPr>
          <w:rFonts w:ascii="黑体" w:hAnsi="黑体" w:eastAsia="黑体"/>
          <w:b w:val="true"/>
          <w:bCs w:val="true"/>
          <w:color w:val="000000"/>
          <w:sz w:val="44"/>
          <w:szCs w:val="44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44"/>
          <w:szCs w:val="44"/>
        </w:rPr>
        <w:t>引言</w:t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编写目的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本文档的预期读者为：HIS系统开发人员。</w:t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背景</w:t>
      </w:r>
    </w:p>
    <w:p>
      <w:pPr>
        <w:spacing w:before="163" w:after="163" w:line="240" w:lineRule="auto"/>
        <w:ind w:firstLine="42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该系统实现对浪费、滥用、欺诈医保基金的行为筛查和对各种不合理使用医保基金行为监控，有效监控医保基金支付环节风险，强化医保基金和医疗服务行为管控。</w:t>
      </w:r>
    </w:p>
    <w:p>
      <w:pPr>
        <w:spacing w:before="163" w:after="163" w:line="240" w:lineRule="auto"/>
        <w:ind w:firstLine="42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firstLine="42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1"/>
        <w:numPr>
          <w:ilvl w:val="0"/>
          <w:numId w:val="33"/>
        </w:numPr>
        <w:spacing w:before="163" w:after="163" w:lineRule="auto"/>
        <w:ind w:left="425" w:hanging="425"/>
        <w:jc w:val="both"/>
        <w:rPr>
          <w:rFonts w:ascii="黑体" w:hAnsi="黑体" w:eastAsia="黑体"/>
          <w:b w:val="true"/>
          <w:bCs w:val="true"/>
          <w:color w:val="000000"/>
          <w:sz w:val="44"/>
          <w:szCs w:val="44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44"/>
          <w:szCs w:val="44"/>
        </w:rPr>
        <w:t>接口方案</w:t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门诊接口调用流程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67325" cy="3352800"/>
            <wp:effectExtent l="0" t="0" r="0" b="0"/>
            <wp:docPr id="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住院接口调用流程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5267325" cy="5029200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门诊接口定义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 接诊提醒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/supervision/offline/visit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接口说明</w:t>
      </w:r>
    </w:p>
    <w:p>
      <w:pPr>
        <w:spacing w:before="163" w:after="163" w:line="240" w:lineRule="auto"/>
        <w:ind w:left="425" w:firstLineChars="20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本接口在门诊医生工作站，医师接诊患者还未对患者进行问诊之前调用，向医师提示病人的相关信息及提示风险。医院必须上传社保卡号码、科室、医师等关键信息，审核系统返回医院HIS提示信息。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请求参数说明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040"/>
        <w:gridCol w:w="1905"/>
        <w:gridCol w:w="1455"/>
        <w:gridCol w:w="705"/>
        <w:gridCol w:w="2370"/>
      </w:tblGrid>
      <w:tr>
        <w:trPr>
          <w:trHeight w:val="480" w:hRule="atLeast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参数名称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参数值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示例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Content-Type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application/json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Version=1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95"/>
        <w:gridCol w:w="945"/>
        <w:gridCol w:w="600"/>
        <w:gridCol w:w="750"/>
        <w:gridCol w:w="1575"/>
        <w:gridCol w:w="2625"/>
      </w:tblGrid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统筹区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内部机构编码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医保科室编码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院内科室编码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院内科室名称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operatorMiCode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医生医保编码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医师院内编码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operatorIdCardNo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医师身份证号码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患者姓名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patientGender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患者性别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参数见基础数据子典（患者性别）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patientBirthday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患者出生日期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日期格式为：yyyyMMdd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参数见基础数据子典（证件类型）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患者证件号码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miAreaCode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患者医保参保地编码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miPatientId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医保个人编号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medicalBehaviorNo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院内门诊号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需要保证院内唯一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miVisitNo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医保就诊编号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填写挂号时医保返回的就诊唯一码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就诊类型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参数见基础数据字典（就诊类型）  填写”0”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visitSign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接诊标志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参数见基础数据字典（接诊标志）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personType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险种类型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4"/>
                <w:szCs w:val="24"/>
              </w:rPr>
              <w:t>险种类型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医疗类别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参数见基础数据字典（医疗类别）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chronicDiseases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慢特病病种编码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如果上述医疗类别为：（门诊特殊病，门诊慢病），必须填写；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参数见基础数据字典（慢特病编码）</w:t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请求报文样例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请求报文样例 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"miDeptCode": "测试医保科室代码",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"miDeptName": "测试医保科室名称",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"operatorCode": "12345678",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"operatorName": "测试操作员",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"patientName": "张三",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"patientGender":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"patientBirthday": "19991210",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"patientCertType": "01",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"patientCertNo": "110111199912010018",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"miAreaCode": "0571",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"miPatientId": "MI123212323",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"personType":"1",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"miVisitNo": "MI0001",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"visitType":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"visitSign": 2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} 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r>
        <w:rPr>
          <w:rFonts w:ascii="宋体" w:hAnsi="宋体" w:eastAsia="宋体"/>
          <w:color w:val="800080"/>
          <w:sz w:val="21"/>
          <w:szCs w:val="21"/>
        </w:rPr>
        <w:t>响应报文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开具处方监控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/supervision/offline/during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接口说明</w:t>
      </w:r>
    </w:p>
    <w:p>
      <w:pPr>
        <w:spacing w:before="163" w:after="163" w:line="240" w:lineRule="auto"/>
        <w:ind w:left="425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本接口在门诊医师工作站，医生开具处方时（提交处方前）调用，系统向医师提示处方内容的审核结果。医师根据审核结果判断是否继续向病人开出处方，医生可根据结果提示对处方内容进行修改后再提交，违反A类规则强制医师修改处方，如果仅违反B类和（或）C类规则且医师确认要继续开出原处方的情形，医师填写返回的可选原因，或手工录入其他原因。医院HIS需要上传社保卡号码、处方号、医师、科室、诊断、处方明细等内容，审核系统向医院HIS返回审核结果、可选原因。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请求参数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10"/>
        <w:gridCol w:w="2400"/>
        <w:gridCol w:w="1410"/>
        <w:gridCol w:w="855"/>
        <w:gridCol w:w="1275"/>
      </w:tblGrid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参数名称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参数值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示例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Content-Type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application/json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Version=1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95"/>
        <w:gridCol w:w="945"/>
        <w:gridCol w:w="600"/>
        <w:gridCol w:w="735"/>
        <w:gridCol w:w="1575"/>
        <w:gridCol w:w="2625"/>
      </w:tblGrid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统筹区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内部机构编码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医保科室编码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院内科室编码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院内科室名称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operatorMiCode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医生医保编码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医师院内编码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operatorIdCardNo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医师身份证号码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患者姓名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patientGender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患者性别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参数见基础数据子典（患者性别）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patientBirthday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患者出生日期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日期格式为：yyyyMMdd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参数见基础数据子典（证件类型）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患者证件号码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与患者证件类型对应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miAreaCode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患者医保参保地编码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miPatientId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医保个人编号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medicalBehaviorNo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院内门诊号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需要保证院内唯一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miVisitNo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医保就诊编号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填写挂号时医保返回的就诊唯一码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就诊类型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参数见基础数据字典（就诊类型）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visitSign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接诊标志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参数见基础数据字典（接诊标志）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personType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险种类型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4"/>
                <w:szCs w:val="24"/>
              </w:rPr>
              <w:t>险种类型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medicalType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医疗类别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参数见基础数据字典（医疗类别）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chronicDiseases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慢特病病种编码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  <w:t>如果上述医疗类别为：（门诊特殊病，</w:t>
            </w:r>
            <w:r>
              <w:rPr>
                <w:rFonts w:ascii="微软雅黑" w:hAnsi="微软雅黑" w:eastAsia="微软雅黑"/>
                <w:color w:val="172B4D"/>
                <w:sz w:val="21"/>
                <w:szCs w:val="21"/>
              </w:rPr>
              <w:t>门诊慢病</w:t>
            </w:r>
            <w:r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  <w:t>），必须填写；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参数见基础数据字典（慢特病编码）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recordChronicList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慢病备案病种集合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  <w:t>如果上述医疗类别为：（门诊特殊病，</w:t>
            </w:r>
            <w:r>
              <w:rPr>
                <w:rFonts w:ascii="微软雅黑" w:hAnsi="微软雅黑" w:eastAsia="微软雅黑"/>
                <w:color w:val="172B4D"/>
                <w:sz w:val="21"/>
                <w:szCs w:val="21"/>
              </w:rPr>
              <w:t>门诊慢病</w:t>
            </w:r>
            <w:r>
              <w:rPr>
                <w:rFonts w:ascii="微软雅黑" w:hAnsi="微软雅黑" w:eastAsia="微软雅黑"/>
                <w:color w:val="172B4D"/>
                <w:sz w:val="21"/>
                <w:szCs w:val="21"/>
                <w:shd w:val="clear" w:fill="FFFFFF"/>
              </w:rPr>
              <w:t>），必须填写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prescriptionNo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处方号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Segoe UI" w:hAnsi="Segoe UI" w:eastAsia="Segoe UI"/>
                <w:color w:val="00000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isOutPrescription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是否外配处方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1：是    0：否</w:t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diagnoseList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array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诊断列表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10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medicinalList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药品列表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materialList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材料列表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serviceList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诊疗服务列表</w:t>
            </w:r>
          </w:p>
        </w:tc>
        <w:tc>
          <w:tcPr>
            <w:tcW w:w="2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诊断列表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15"/>
        <w:gridCol w:w="960"/>
        <w:gridCol w:w="555"/>
        <w:gridCol w:w="780"/>
        <w:gridCol w:w="1860"/>
        <w:gridCol w:w="1905"/>
      </w:tblGrid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serialNo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诊断序号从1开始递增编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1为主要诊断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diseaseClassCode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疾病诊断分类编码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1西医诊断 2中医诊断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diseaseName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医保疾病编码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西医：医保疾病编码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中医：医保中医疾病分类编码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院内中医症候分类编码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syndromeName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中医症候分类名称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miSyndromeCode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医保中医症候分类编码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中医必填，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diagnoseDesc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诊断描述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药品列表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30"/>
        <w:gridCol w:w="960"/>
        <w:gridCol w:w="570"/>
        <w:gridCol w:w="765"/>
        <w:gridCol w:w="1755"/>
        <w:gridCol w:w="1995"/>
      </w:tblGrid>
      <w:tr>
        <w:trPr>
          <w:trHeight w:val="1185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 xml:space="preserve"> 是否必须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药品医保编号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药品院内编号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药品院内名称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routeOfMedicine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给药途径代码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参数见基础数据字典（给药途径）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  <w:t>singleDose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8,4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单次用药量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  <w:t>singleDoseUnit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16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单次用药量单位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例如:mg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frequency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用药频次代码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参数见基础数据字典（用药频次）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dosageForm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药物剂型代码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参数见基础数据字典（药物剂型）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specification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totalDose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取药量或单剂数量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成药传药量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草药传单剂数量</w:t>
            </w:r>
          </w:p>
        </w:tc>
      </w:tr>
      <w:tr>
        <w:trPr>
          <w:trHeight w:val="9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totalDoseUnit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取药量单位或单剂数量单位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例如:mg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成药传药量单位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草药传单剂数量单位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daysOfMedication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用药天数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成药传医生填写用药天数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如果是草药，用药天数=剂数/每日几剂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medicineUseDesc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varchar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草药用法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仅是草药使用，不可为空，文字描述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如： 分早晚两次空腹温服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medicineDescription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草药特殊说明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仅是草药使用，不可为空，中药脚注是医生对调剂人员的要求和医嘱，内容一般包括炮制法、服法、煎法等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pasteNum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剂数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dailyPaste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每日几剂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仅是草药使用，不可为空，不可为空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useTimesPrePaste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每剂分几次使用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仅是草药使用，不可为空，不可为空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是否自费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80008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特殊情况说明 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材料列表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40"/>
        <w:gridCol w:w="960"/>
        <w:gridCol w:w="570"/>
        <w:gridCol w:w="780"/>
        <w:gridCol w:w="1845"/>
        <w:gridCol w:w="1965"/>
      </w:tblGrid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aterialCode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医保材料编码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materialCode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院内材料编号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materialName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院内材料名称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9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specification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数量单位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例如:根、条</w:t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totalPrice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是否自费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非必须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特殊情况说明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诊疗服务列表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45"/>
        <w:gridCol w:w="960"/>
        <w:gridCol w:w="570"/>
        <w:gridCol w:w="870"/>
        <w:gridCol w:w="1695"/>
        <w:gridCol w:w="1935"/>
      </w:tblGrid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orderNo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申请单号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如化验单单号等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miServiceCode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医保项目编号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serviceCode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院内项目编码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serviceName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院内项目名称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surgicalSiteCode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服务部位编码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参数见基础数据字典（服务部位）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interventionalAgent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介入物名称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operationMethod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操作方法描述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数量单位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totalPrice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是否自费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特殊情况说明 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>
</w:t>
      </w:r>
    </w:p>
    <w:p>
      <w:pPr>
        <w:pStyle w:val="heading5"/>
        <w:snapToGrid w:val="false"/>
        <w:spacing w:lineRule="auto"/>
        <w:ind/>
        <w:jc w:val="left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2.3.2.4.5 </w:t>
      </w:r>
      <w:r>
        <w:rPr>
          <w:rFonts w:ascii="宋体" w:hAnsi="宋体" w:eastAsia="宋体"/>
          <w:color w:val="000000"/>
        </w:rPr>
        <w:t>慢病备案列表</w:t>
      </w:r>
    </w:p>
    <w:tbl>
      <w:tblPr>
        <w:tblStyle w:val="a7"/>
        <w:tblW w:w="0" w:type="auto"/>
        <w:tblInd w:w="99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055"/>
        <w:gridCol w:w="1380"/>
        <w:gridCol w:w="855"/>
        <w:gridCol w:w="1380"/>
        <w:gridCol w:w="1605"/>
        <w:gridCol w:w="1380"/>
      </w:tblGrid>
      <w:tr>
        <w:trPr>
          <w:trHeight w:val="480" w:hRule="atLeast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类型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长度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是否必须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字段描述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recordChronicCode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string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必须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备案疾病code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recordChronicName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string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必须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both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0"/>
                <w:sz w:val="21"/>
                <w:szCs w:val="21"/>
              </w:rPr>
              <w:t>备案疾病名称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>
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请求报文样例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请求报文样例 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"miVisitNo": "MI0001",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"visitType":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"visitSign": 2,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"deptCode": "dept0001",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"deptName": "测试科室",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"miDeptCode": "测试医保科室代码",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"miDeptName": "测试医保科室名称",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"operatorCode": "12345678",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"operatorName": "测试操作员",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"patientName": "张三",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"patientGender":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"patientBirthday": "19991210",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"patientCertType": "01",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"patientCertNo": "110111199912010018",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"miAreaCode": "0571",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"miPatientId": "MI123212323",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"personnelCategory":"1",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"diagnoseList": [{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"serialNo":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"code": "0001",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"name": "测试疾病",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"description": "测试疾病",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"miCode": "0001",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"miName": "测试疾病",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}],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"medicinalList": [{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"prescriptionNo": "121212",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"code": "001001",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"name": "测试药品",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"miCode": "MI001001",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"miName": "医保测试药品",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"routeOfMedicine": 1,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"singleDose": 100,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"singleDoseUnit": "mg",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"frequency": 2,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"dosageForm": 3,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"specification": "盒",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"totalDose": 1000,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"totalDoseUnit": "mg",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"daysOfMedication": 4.5,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"unitPrice": "10.1200",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"price": "1012.0000",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"expenseType": 1，</w:t>
      </w:r>
    </w:p>
    <w:p>
      <w:pPr>
        <w:spacing w:before="163" w:after="163" w:line="240" w:lineRule="auto"/>
        <w:ind w:left="480" w:firstLine="839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......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}],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materialList</w:t>
      </w:r>
      <w:r>
        <w:rPr>
          <w:rFonts w:ascii="宋体" w:hAnsi="宋体" w:eastAsia="宋体"/>
          <w:color w:val="000000"/>
          <w:sz w:val="24"/>
          <w:szCs w:val="24"/>
        </w:rPr>
        <w:t>"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:</w:t>
      </w:r>
      <w:r>
        <w:rPr>
          <w:rFonts w:ascii="宋体" w:hAnsi="宋体" w:eastAsia="宋体"/>
          <w:color w:val="000000"/>
          <w:sz w:val="24"/>
          <w:szCs w:val="24"/>
        </w:rPr>
        <w:t>[{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"prescriptionNo": "121212",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"code": "001001",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"name": "测试药品",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"miCode": "MI001001",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"miName": "医保测试药品",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"specification": "盒",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"totalDose": 1000,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"totalDoseUnit": "mg",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"unitPrice": "10.1200",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"price": "1012.0000",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"expenseType": 1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}],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"serviceList": [{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"orderNo": "1111",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"code": "001",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"name": "测试诊疗项目",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"miCode": "MI001",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"miName": "测试诊疗项目",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"externalCode": "001",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"externalName": "测试诊疗项目",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"surgicalSite": "测试部位",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"interventionalAgent": "测试介入物",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"operationMethod": "测试方法",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"operationTimes": -2,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"examItemAmount": "100.0000",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	"expenseType": 1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	}]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}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0000FF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hyperlink r:id="rId11">
        <w:r>
          <w:rPr>
            <w:rFonts w:ascii="宋体" w:hAnsi="宋体" w:eastAsia="宋体"/>
            <w:color w:val="0000FF"/>
            <w:sz w:val="21"/>
            <w:szCs w:val="21"/>
            <w:u w:val="single"/>
          </w:rPr>
        </w:r>
      </w:hyperlink>
      <w:hyperlink r:id="rId12">
        <w:r>
          <w:rPr>
            <w:rFonts w:ascii="宋体" w:hAnsi="宋体" w:eastAsia="宋体"/>
            <w:color w:val="1e6fff"/>
            <w:sz w:val="21"/>
            <w:szCs w:val="21"/>
            <w:u w:val="single"/>
          </w:rPr>
          <w:t>响应报文</w:t>
        </w:r>
      </w:hyperlink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不遵从原因反馈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/supervision-err-back/offline/feedBacks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接口说明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用于对监管接口返回的B类规则进行强制提交结果的反馈；”-&gt;“用于对监管接口返回的B类规则进行强制提交的原因反馈；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请求参数说明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80"/>
        <w:gridCol w:w="1905"/>
        <w:gridCol w:w="1425"/>
        <w:gridCol w:w="690"/>
        <w:gridCol w:w="2250"/>
      </w:tblGrid>
      <w:tr>
        <w:trPr>
          <w:trHeight w:val="48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参数名称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参数值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示例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Content-Type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application/json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Version=1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650"/>
        <w:gridCol w:w="1650"/>
        <w:gridCol w:w="570"/>
        <w:gridCol w:w="630"/>
        <w:gridCol w:w="1035"/>
        <w:gridCol w:w="1980"/>
      </w:tblGrid>
      <w:tr>
        <w:trPr>
          <w:trHeight w:val="48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区域编码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本地机构编码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serialNo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监管违规结果反馈的唯一监管流水号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reasons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List(string)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反馈的原因列表集合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见反馈原因字典值</w:t>
            </w:r>
          </w:p>
        </w:tc>
      </w:tr>
      <w:tr>
        <w:trPr>
          <w:trHeight w:val="48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feedBackType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反馈接口类型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34"/>
              </w:numPr>
              <w:spacing w:before="163" w:after="163" w:line="240" w:lineRule="auto"/>
              <w:ind w:left="420" w:hanging="420"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hint="eastAsia"/>
              </w:rPr>
            </w: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 xml:space="preserve">门诊  21 </w:t>
            </w:r>
            <w:r>
              <w:rPr>
                <w:rFonts w:hint="eastAsia"/>
              </w:rPr>
            </w: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入院登记提醒</w:t>
            </w:r>
            <w:r>
              <w:rPr>
                <w:rFonts w:hint="eastAsia"/>
              </w:rPr>
            </w: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 xml:space="preserve">    22</w:t>
            </w:r>
            <w:r>
              <w:rPr>
                <w:rFonts w:hint="eastAsia"/>
              </w:rPr>
            </w: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住院开立医嘱</w:t>
            </w:r>
            <w:r>
              <w:rPr>
                <w:rFonts w:hint="eastAsia"/>
              </w:rPr>
            </w: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 xml:space="preserve">  3药店购药</w:t>
            </w:r>
          </w:p>
        </w:tc>
      </w:tr>
      <w:tr>
        <w:trPr>
          <w:trHeight w:val="90" w:hRule="atLeast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remark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反馈描述备注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当反馈原因为“其他”时必须填写</w:t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请求报文样例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请求报文样例 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{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"serialNo": "12345678",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"reasons": [“1”,”3”],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"feedBackType":1,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"remark": "xxxx",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"regionCode": 120000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}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 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r>
        <w:rPr>
          <w:rFonts w:ascii="宋体" w:hAnsi="宋体" w:eastAsia="宋体"/>
          <w:color w:val="800080"/>
          <w:sz w:val="21"/>
          <w:szCs w:val="21"/>
        </w:rPr>
        <w:t>响应报文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响应报文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pacing w:before="120" w:after="120" w:line="240" w:lineRule="auto"/>
        <w:ind w:firstLine="42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在接口调用成功的情况下，所有接口返回值中都必须存在响应主体。针对监管审核类接口，在存在可疑或违规的情况下，异常项目不为空 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响应报文主体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65"/>
        <w:gridCol w:w="1965"/>
        <w:gridCol w:w="1905"/>
        <w:gridCol w:w="1950"/>
      </w:tblGrid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  <w:t>字段描述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code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反馈码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“0”请求成功，</w:t>
            </w:r>
          </w:p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非“0”失败</w:t>
            </w:r>
          </w:p>
        </w:tc>
      </w:tr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message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反馈信息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Code为0时返回“成功”，</w:t>
            </w:r>
          </w:p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Code非“0”是返回失败信息</w:t>
            </w:r>
          </w:p>
        </w:tc>
      </w:tr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data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object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监管结果返回信息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见下列：</w:t>
            </w:r>
          </w:p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hyperlink r:id="rId13">
              <w:r>
                <w:rPr>
                  <w:rFonts w:ascii="宋体" w:hAnsi="宋体" w:eastAsia="宋体"/>
                  <w:color w:val="0000FF"/>
                  <w:kern w:val="0"/>
                  <w:sz w:val="21"/>
                  <w:szCs w:val="21"/>
                  <w:u w:val="single"/>
                </w:rPr>
              </w:r>
            </w:hyperlink>
            <w:hyperlink r:id="rId14">
              <w:r>
                <w:rPr>
                  <w:rFonts w:ascii="宋体" w:hAnsi="宋体" w:eastAsia="宋体"/>
                  <w:color w:val="1e6fff"/>
                  <w:kern w:val="0"/>
                  <w:sz w:val="21"/>
                  <w:szCs w:val="21"/>
                  <w:u w:val="single"/>
                </w:rPr>
                <w:t>监管结果返回信息</w:t>
              </w:r>
            </w:hyperlink>
          </w:p>
        </w:tc>
      </w:tr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success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boolean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请求是否成功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成功：true</w:t>
            </w:r>
          </w:p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失败：false</w:t>
            </w:r>
          </w:p>
        </w:tc>
      </w:tr>
      <w:tr>
        <w:trPr>
          <w:trHeight w:val="480" w:hRule="atLeast"/>
        </w:trPr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error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boolean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请求是否失败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成功：flase</w:t>
            </w:r>
          </w:p>
          <w:p>
            <w:pPr>
              <w:spacing w:before="120" w:after="12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失败：true</w:t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监管结果返回信息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620"/>
        <w:gridCol w:w="960"/>
        <w:gridCol w:w="1920"/>
        <w:gridCol w:w="1920"/>
        <w:gridCol w:w="4890"/>
      </w:tblGrid>
      <w:tr>
        <w:trPr>
          <w:trHeight w:val="480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serialNo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流水号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监管系统生成的唯一流水号</w:t>
            </w:r>
          </w:p>
        </w:tc>
      </w:tr>
      <w:tr>
        <w:trPr>
          <w:trHeight w:val="480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errorItems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Segoe UI" w:hAnsi="Segoe UI" w:eastAsia="Segoe UI"/>
                <w:color w:val="00000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Segoe UI" w:hAnsi="Segoe UI" w:eastAsia="Segoe UI"/>
                <w:color w:val="172B4D"/>
                <w:sz w:val="21"/>
                <w:szCs w:val="21"/>
                <w:shd w:val="clear" w:fill="FFFFFF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  <w:shd w:val="clear" w:fill="FFFFFF"/>
              </w:rPr>
              <w:t>异常项目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详见：</w:t>
            </w:r>
            <w:hyperlink r:id="rId15">
              <w:r>
                <w:rPr>
                  <w:rFonts w:ascii="宋体" w:hAnsi="宋体" w:eastAsia="宋体"/>
                  <w:color w:val="0000FF"/>
                  <w:sz w:val="21"/>
                  <w:szCs w:val="21"/>
                  <w:u w:val="single"/>
                </w:rPr>
              </w:r>
            </w:hyperlink>
            <w:hyperlink r:id="rId16">
              <w:r>
                <w:rPr>
                  <w:rFonts w:ascii="宋体" w:hAnsi="宋体" w:eastAsia="宋体"/>
                  <w:color w:val="1e6fff"/>
                  <w:sz w:val="21"/>
                  <w:szCs w:val="21"/>
                  <w:u w:val="single"/>
                </w:rPr>
                <w:t>异常项目</w:t>
              </w:r>
            </w:hyperlink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（item 中按照errorLevel属性的A,B,C级别依次排序）</w:t>
            </w:r>
          </w:p>
        </w:tc>
      </w:tr>
      <w:tr>
        <w:trPr>
          <w:trHeight w:val="480" w:hRule="atLeast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status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Segoe UI" w:hAnsi="Segoe UI" w:eastAsia="Segoe UI"/>
                <w:color w:val="00000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Segoe UI" w:hAnsi="Segoe UI" w:eastAsia="Segoe UI"/>
                <w:color w:val="172B4D"/>
                <w:sz w:val="21"/>
                <w:szCs w:val="21"/>
                <w:shd w:val="clear" w:fill="FFFFFF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  <w:shd w:val="clear" w:fill="FFFFFF"/>
              </w:rPr>
              <w:t>状态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1：成功   0：失败</w:t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异常项目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695"/>
        <w:gridCol w:w="870"/>
        <w:gridCol w:w="1920"/>
        <w:gridCol w:w="1920"/>
        <w:gridCol w:w="4890"/>
      </w:tblGrid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ruleCode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监管规则编码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42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例如：HIE003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ruleName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监管规则名称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42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例如：超量开药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ruleProperty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规则类型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hyperlink r:id="rId17">
              <w:r>
                <w:rPr>
                  <w:rFonts w:ascii="宋体" w:hAnsi="宋体" w:eastAsia="宋体"/>
                  <w:color w:val="0000FF"/>
                  <w:sz w:val="21"/>
                  <w:szCs w:val="21"/>
                  <w:u w:val="single"/>
                </w:rPr>
              </w:r>
            </w:hyperlink>
            <w:hyperlink r:id="rId18">
              <w:r>
                <w:rPr>
                  <w:rFonts w:ascii="宋体" w:hAnsi="宋体" w:eastAsia="宋体"/>
                  <w:color w:val="1e6fff"/>
                  <w:sz w:val="21"/>
                  <w:szCs w:val="21"/>
                  <w:u w:val="single"/>
                </w:rPr>
                <w:t>参数见基础数据字典（规则类型）</w:t>
              </w:r>
            </w:hyperlink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errorLevel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异常级别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hyperlink r:id="rId19">
              <w:r>
                <w:rPr>
                  <w:rFonts w:ascii="宋体" w:hAnsi="宋体" w:eastAsia="宋体"/>
                  <w:color w:val="0000FF"/>
                  <w:sz w:val="21"/>
                  <w:szCs w:val="21"/>
                  <w:u w:val="single"/>
                </w:rPr>
              </w:r>
            </w:hyperlink>
            <w:hyperlink r:id="rId20">
              <w:r>
                <w:rPr>
                  <w:rFonts w:ascii="宋体" w:hAnsi="宋体" w:eastAsia="宋体"/>
                  <w:color w:val="1e6fff"/>
                  <w:sz w:val="21"/>
                  <w:szCs w:val="21"/>
                  <w:u w:val="single"/>
                </w:rPr>
                <w:t>参数见基础数据字典（规则异常级别）</w:t>
              </w:r>
            </w:hyperlink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errorMessage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异常描述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miProjCode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违规医保项目编码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事前接口为空，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projCode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机构内部项目编码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事前接口为空，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projName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机构内部项目名称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事前接口为空，</w:t>
            </w:r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projType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项目类别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hyperlink r:id="rId21">
              <w:r>
                <w:rPr>
                  <w:rFonts w:ascii="宋体" w:hAnsi="宋体" w:eastAsia="宋体"/>
                  <w:color w:val="0000FF"/>
                  <w:sz w:val="21"/>
                  <w:szCs w:val="21"/>
                  <w:u w:val="single"/>
                </w:rPr>
              </w:r>
            </w:hyperlink>
            <w:hyperlink r:id="rId22">
              <w:r>
                <w:rPr>
                  <w:rFonts w:ascii="宋体" w:hAnsi="宋体" w:eastAsia="宋体"/>
                  <w:color w:val="1e6fff"/>
                  <w:sz w:val="21"/>
                  <w:szCs w:val="21"/>
                  <w:u w:val="single"/>
                </w:rPr>
                <w:t>参数见基础数据字典（项目类别）</w:t>
              </w:r>
            </w:hyperlink>
          </w:p>
        </w:tc>
      </w:tr>
      <w:tr>
        <w:trPr>
          <w:trHeight w:val="480" w:hRule="atLeast"/>
        </w:trPr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errDate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违规时间</w:t>
            </w:r>
          </w:p>
        </w:tc>
        <w:tc>
          <w:tcPr>
            <w:tcW w:w="4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156" w:after="156" w:line="240" w:lineRule="auto"/>
              <w:ind w:left="20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spacing w:before="120" w:after="120" w:line="300" w:lineRule="atLeast"/>
        <w:ind/>
        <w:jc w:val="both"/>
        <w:rPr>
          <w:rFonts w:ascii="宋体" w:hAnsi="宋体" w:eastAsia="宋体"/>
          <w:b w:val="true"/>
          <w:bCs w:val="true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1"/>
          <w:szCs w:val="21"/>
        </w:rPr>
        <w:t>响应报文样例</w:t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{</w:t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    "code":"0",</w:t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    "message":"</w:t>
      </w:r>
      <w:r>
        <w:rPr>
          <w:rFonts w:ascii="宋体" w:hAnsi="宋体" w:eastAsia="宋体"/>
          <w:color w:val="0000FF"/>
          <w:kern w:val="0"/>
          <w:sz w:val="20"/>
          <w:szCs w:val="20"/>
        </w:rPr>
        <w:t>成功</w:t>
      </w:r>
      <w:r>
        <w:rPr>
          <w:rFonts w:ascii="Consolas" w:hAnsi="Consolas" w:eastAsia="Consolas"/>
          <w:color w:val="0000FF"/>
          <w:kern w:val="0"/>
          <w:sz w:val="20"/>
          <w:szCs w:val="20"/>
        </w:rPr>
        <w:t>!",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    "data":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 xml:space="preserve"> {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"serialNo":"123",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"status":1,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"errorItems":[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{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"ruleCode":"R0001",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"ruleName":"</w:t>
      </w:r>
      <w:r>
        <w:rPr>
          <w:rFonts w:ascii="宋体" w:hAnsi="宋体" w:eastAsia="宋体"/>
          <w:color w:val="0000FF"/>
          <w:kern w:val="0"/>
          <w:sz w:val="20"/>
          <w:szCs w:val="20"/>
          <w:shd w:val="clear" w:fill="FFFFFF"/>
        </w:rPr>
        <w:t>测试规则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"RulePropertyEnum":1,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"errorLevel":"A",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"errorMessage":"</w:t>
      </w:r>
      <w:r>
        <w:rPr>
          <w:rFonts w:ascii="宋体" w:hAnsi="宋体" w:eastAsia="宋体"/>
          <w:color w:val="0000FF"/>
          <w:kern w:val="0"/>
          <w:sz w:val="20"/>
          <w:szCs w:val="20"/>
          <w:shd w:val="clear" w:fill="FFFFFF"/>
        </w:rPr>
        <w:t>测试异常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"hospId":"00001",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"hospName":"</w:t>
      </w:r>
      <w:r>
        <w:rPr>
          <w:rFonts w:ascii="宋体" w:hAnsi="宋体" w:eastAsia="宋体"/>
          <w:color w:val="0000FF"/>
          <w:kern w:val="0"/>
          <w:sz w:val="20"/>
          <w:szCs w:val="20"/>
          <w:shd w:val="clear" w:fill="FFFFFF"/>
        </w:rPr>
        <w:t>测试医院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"projName":"00002",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"miProjCode":"0002",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"projType":"</w:t>
      </w:r>
      <w:r>
        <w:rPr>
          <w:rFonts w:ascii="宋体" w:hAnsi="宋体" w:eastAsia="宋体"/>
          <w:color w:val="0000FF"/>
          <w:kern w:val="0"/>
          <w:sz w:val="20"/>
          <w:szCs w:val="20"/>
          <w:shd w:val="clear" w:fill="FFFFFF"/>
        </w:rPr>
        <w:t>药品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",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     "errDate":"2019-08-12 12:08:24"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    }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    ]</w:t>
      </w:r>
    </w:p>
    <w:p>
      <w:pPr>
        <w:spacing w:before="120" w:after="120" w:line="300" w:lineRule="atLeast"/>
        <w:ind w:left="480"/>
        <w:jc w:val="both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> }</w:t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    "error":false,</w:t>
      </w:r>
    </w:p>
    <w:p>
      <w:pPr>
        <w:snapToGrid w:val="false"/>
        <w:spacing w:before="0" w:after="0" w:line="240" w:lineRule="auto"/>
        <w:ind/>
        <w:jc w:val="left"/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    "success":true</w:t>
      </w:r>
      <w:r>
        <w:rPr>
          <w:rFonts w:ascii="Consolas" w:hAnsi="Consolas" w:eastAsia="Consolas"/>
          <w:color w:val="0000FF"/>
          <w:kern w:val="0"/>
          <w:sz w:val="20"/>
          <w:szCs w:val="20"/>
          <w:shd w:val="clear" w:fill="FFFFFF"/>
        </w:rPr>
        <w:t xml:space="preserve"> </w:t>
      </w:r>
    </w:p>
    <w:p>
      <w:pPr>
        <w:spacing w:before="120" w:after="120" w:line="300" w:lineRule="atLeast"/>
        <w:ind/>
        <w:jc w:val="both"/>
        <w:rPr>
          <w:rFonts w:ascii="Consolas" w:hAnsi="Consolas" w:eastAsia="Consolas"/>
          <w:color w:val="0000FF"/>
          <w:kern w:val="0"/>
          <w:sz w:val="20"/>
          <w:szCs w:val="20"/>
        </w:rPr>
      </w:pPr>
      <w:r>
        <w:rPr>
          <w:rFonts w:ascii="Consolas" w:hAnsi="Consolas" w:eastAsia="Consolas"/>
          <w:color w:val="0000FF"/>
          <w:kern w:val="0"/>
          <w:sz w:val="20"/>
          <w:szCs w:val="20"/>
        </w:rPr>
        <w:t>}</w:t>
      </w:r>
    </w:p>
    <w:p>
      <w:pPr>
        <w:spacing w:before="163" w:after="163" w:line="300" w:lineRule="atLeast"/>
        <w:ind w:left="480"/>
        <w:jc w:val="both"/>
        <w:rPr>
          <w:rFonts w:ascii="Consolas" w:hAnsi="Consolas" w:eastAsia="Consolas"/>
          <w:color w:val="000000"/>
          <w:sz w:val="21"/>
          <w:szCs w:val="21"/>
        </w:rPr>
      </w:pPr>
      <w:r>
        <w:rPr>
          <w:rFonts w:ascii="Consolas" w:hAnsi="Consolas" w:eastAsia="Consolas"/>
          <w:color w:val="000000"/>
          <w:sz w:val="21"/>
          <w:szCs w:val="21"/>
        </w:rPr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住院接口定义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出入院登记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/supervision/inhospital/admissionRegistration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接口说明</w:t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入院：在住院处给患者办理入院手续保存提交之前，实时调用该接口，向医保智能监管系统推送患者的相关数据，并将患者入院监控提醒结果展示给登记处</w:t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出院：在患者办理完出院手续（住院结算处）时实时调用该接口，向医保智能监控系统推送患者的出院相关数据。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请求参数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10"/>
        <w:gridCol w:w="2400"/>
        <w:gridCol w:w="1410"/>
        <w:gridCol w:w="855"/>
        <w:gridCol w:w="1275"/>
      </w:tblGrid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参数名称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参数值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示例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Content-Type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application/json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Version=1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60"/>
        <w:gridCol w:w="960"/>
        <w:gridCol w:w="555"/>
        <w:gridCol w:w="765"/>
        <w:gridCol w:w="1800"/>
        <w:gridCol w:w="1935"/>
      </w:tblGrid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统筹区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内部机构编码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inHospitalNo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住院号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就诊编号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参保人本次入院登记时，医保局返回的就诊唯一标识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医疗类别（字典值）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 w:left="480"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参数见基础数据字典（医疗类别）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personType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险种类型（字典值）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 w:left="480"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参数见基础数据字典（险种类型）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dischargeOrAdmission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出入院标识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1:入院  2：出院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患者证件类型（字典值）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参数见基础数据子典（证件类型）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患者证件证号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miPatientId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医保个人编号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患者姓名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patientGender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患者性别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 w:line="240" w:lineRule="auto"/>
              <w:ind w:left="480"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参数见基础数据子典（患者性别）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patientBirthday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患者出生日期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YYYYMMDD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出/入院科室医保统一编码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出/入院科室院内编码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出/入院科室院内名称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操作护士院内编号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操作护士姓名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FF0000"/>
                <w:sz w:val="22"/>
                <w:szCs w:val="22"/>
              </w:rPr>
            </w:pPr>
            <w:r>
              <w:rPr>
                <w:rFonts w:ascii="等线" w:hAnsi="等线" w:eastAsia="等线"/>
                <w:color w:val="FF0000"/>
                <w:sz w:val="22"/>
                <w:szCs w:val="22"/>
              </w:rPr>
              <w:t>病区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FF0000"/>
                <w:sz w:val="22"/>
                <w:szCs w:val="22"/>
              </w:rPr>
            </w:pPr>
            <w:r>
              <w:rPr>
                <w:rFonts w:ascii="等线" w:hAnsi="等线" w:eastAsia="等线"/>
                <w:color w:val="FF0000"/>
                <w:sz w:val="22"/>
                <w:szCs w:val="22"/>
              </w:rPr>
              <w:t>出院必填</w:t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bedNo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FF0000"/>
                <w:sz w:val="22"/>
                <w:szCs w:val="22"/>
              </w:rPr>
            </w:pPr>
            <w:r>
              <w:rPr>
                <w:rFonts w:ascii="等线" w:hAnsi="等线" w:eastAsia="等线"/>
                <w:color w:val="FF0000"/>
                <w:sz w:val="22"/>
                <w:szCs w:val="22"/>
              </w:rPr>
              <w:t>床位号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FF0000"/>
                <w:sz w:val="22"/>
                <w:szCs w:val="22"/>
              </w:rPr>
            </w:pPr>
            <w:r>
              <w:rPr>
                <w:rFonts w:ascii="等线" w:hAnsi="等线" w:eastAsia="等线"/>
                <w:color w:val="FF0000"/>
                <w:sz w:val="22"/>
                <w:szCs w:val="22"/>
              </w:rPr>
              <w:t>出院必填</w:t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isOffsiteVisit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是否异地就医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0：否  1：是</w:t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diagnoses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入院/出院诊断（见下述诊断信息详情）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outHospitalType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FF0000"/>
                <w:sz w:val="22"/>
                <w:szCs w:val="22"/>
              </w:rPr>
            </w:pPr>
            <w:r>
              <w:rPr>
                <w:rFonts w:ascii="等线" w:hAnsi="等线" w:eastAsia="等线"/>
                <w:color w:val="FF0000"/>
                <w:sz w:val="22"/>
                <w:szCs w:val="22"/>
              </w:rPr>
              <w:t>出院情况说明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出院必填。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见基础数据字典（出院情况说明）</w:t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诊断列表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15"/>
        <w:gridCol w:w="960"/>
        <w:gridCol w:w="555"/>
        <w:gridCol w:w="780"/>
        <w:gridCol w:w="1860"/>
        <w:gridCol w:w="1905"/>
      </w:tblGrid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serialNo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诊断序号从1开始递增编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1为主要诊断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diseaseClassCode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疾病诊断分类编码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1西医诊断 2中医诊断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miDiseaseCode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医保疾病编码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西医：医保疾病编码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中医：医保中医疾病分类编码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中医症候分类编码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syndromeName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中医症候分类名称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miSyndromeCode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医保中医症候分类编码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中医必填，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西医不填</w:t>
            </w:r>
          </w:p>
        </w:tc>
      </w:tr>
      <w:tr>
        <w:trPr>
          <w:trHeight w:val="48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diagnoseDesc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诊断描述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响应报文说明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hyperlink r:id="rId23">
        <w:r>
          <w:rPr>
            <w:rFonts w:ascii="宋体" w:hAnsi="宋体" w:eastAsia="宋体"/>
            <w:color w:val="800080"/>
            <w:sz w:val="21"/>
            <w:szCs w:val="21"/>
            <w:u w:val="single"/>
          </w:rPr>
        </w:r>
      </w:hyperlink>
      <w:hyperlink r:id="rId24">
        <w:r>
          <w:rPr>
            <w:rFonts w:ascii="宋体" w:hAnsi="宋体" w:eastAsia="宋体"/>
            <w:color w:val="1e6fff"/>
            <w:sz w:val="21"/>
            <w:szCs w:val="21"/>
            <w:u w:val="single"/>
          </w:rPr>
          <w:t>响应报文</w:t>
        </w:r>
      </w:hyperlink>
    </w:p>
    <w:p>
      <w:pPr>
        <w:spacing w:before="163" w:after="163" w:line="240" w:lineRule="auto"/>
        <w:ind w:leftChars="175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开立医嘱监控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/supervision/inhospital/medicalOrderSave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接口说明</w:t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医生在医生工作站开具医嘱并点击保存提交之后实时调用该接口，获取医保监控提醒结果并前台展示给医生。</w:t>
      </w:r>
    </w:p>
    <w:p>
      <w:pPr>
        <w:spacing w:before="163" w:after="163" w:line="240" w:lineRule="auto"/>
        <w:ind w:left="425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请求参数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10"/>
        <w:gridCol w:w="2400"/>
        <w:gridCol w:w="1410"/>
        <w:gridCol w:w="855"/>
        <w:gridCol w:w="1275"/>
      </w:tblGrid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参数名称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参数值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示例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Content-Type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application/json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Version=1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75"/>
        <w:gridCol w:w="960"/>
        <w:gridCol w:w="555"/>
        <w:gridCol w:w="765"/>
        <w:gridCol w:w="1815"/>
        <w:gridCol w:w="1920"/>
      </w:tblGrid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统筹区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内部机构编码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就诊编号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参保人本次住院在医保局的唯一标识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inHospitalNo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住院号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miPatientId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医保个人编号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患者姓名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patientGender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患者性别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sz w:val="21"/>
                <w:szCs w:val="21"/>
              </w:rPr>
              <w:t>参数见基础数据子典（患者性别）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patientBirthday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患者出生日期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格式：yyyymmdd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patientCertType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患者证件类型（字典值）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参数见基础数据子典（证件类型）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patientIdCardNo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患者证件证号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personType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险种类型（字典值）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sz w:val="24"/>
                <w:szCs w:val="24"/>
              </w:rPr>
            </w:pPr>
            <w:r>
              <w:rPr>
                <w:rFonts w:ascii="宋体" w:hAnsi="宋体" w:eastAsia="宋体"/>
                <w:color w:val="800080"/>
                <w:sz w:val="24"/>
                <w:szCs w:val="24"/>
              </w:rPr>
              <w:t>参数见基础数据字典（险种类型）</w:t>
            </w:r>
          </w:p>
        </w:tc>
      </w:tr>
      <w:tr>
        <w:trPr>
          <w:trHeight w:val="1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医疗类别（字典值）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sz w:val="24"/>
                <w:szCs w:val="24"/>
              </w:rPr>
            </w:pPr>
            <w:r>
              <w:rPr>
                <w:rFonts w:ascii="宋体" w:hAnsi="宋体" w:eastAsia="宋体"/>
                <w:color w:val="800080"/>
                <w:sz w:val="24"/>
                <w:szCs w:val="24"/>
              </w:rPr>
              <w:t>参数见基础数据字典（医疗类别）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diagnoseAdviceDetail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医嘱疾病诊断明细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见下述诊断明细说明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medicineAdviceDetail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医嘱药品明细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见下述医嘱明细说明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serviceAdviceDetail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诊疗服务明细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见下述诊疗服务明细说明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materialAdviceDetail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材料明细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见下述材料明细说明</w:t>
            </w:r>
          </w:p>
        </w:tc>
      </w:tr>
      <w:tr>
        <w:trPr>
          <w:trHeight w:val="4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textAdviceDetail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array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文本医嘱明细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见下述文本医嘱明细</w:t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医嘱疾病诊断明细列表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00"/>
        <w:gridCol w:w="960"/>
        <w:gridCol w:w="555"/>
        <w:gridCol w:w="780"/>
        <w:gridCol w:w="1860"/>
        <w:gridCol w:w="1920"/>
      </w:tblGrid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serialNo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诊断序号从1开始递增编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1为主要诊断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diseaseClassCode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疾病诊断分类编码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1西医诊断 2中医诊断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diseaseName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院内疾病名称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西医诊断必须填写，中医诊断不填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miDiseaseCode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医保疾病编码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西医：医保疾病编码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中医：医保中医疾病分类编码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院内中医症候分类编码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syndromeName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中医症候分类名称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中医必填，西医不填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miSyndromeCode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医保中医症候分类编码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fill="FFFF00"/>
              </w:rPr>
              <w:t>中医必填，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西医不填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diagnoseDesc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诊断描述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医嘱药品明细列表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520"/>
        <w:gridCol w:w="960"/>
        <w:gridCol w:w="555"/>
        <w:gridCol w:w="795"/>
        <w:gridCol w:w="1620"/>
        <w:gridCol w:w="2025"/>
      </w:tblGrid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 是否必须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ascii="等线" w:hAnsi="等线" w:eastAsia="等线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ascii="等线" w:hAnsi="等线" w:eastAsia="等线"/>
                <w:color w:val="000000"/>
                <w:sz w:val="21"/>
                <w:szCs w:val="21"/>
              </w:rPr>
              <w:t>医嘱id(需保证院内唯一)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medicalAdviceGroup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医嘱组号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医嘱类型（字典值）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微软雅黑" w:hAnsi="微软雅黑" w:eastAsia="微软雅黑"/>
                <w:color w:val="0000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t>参数见基础数据字典（医嘱类别）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adviceOperateType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操作类型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1、新增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2、停止医嘱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见参数基础数据字典（医嘱操作类型）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科室医保统一编码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科室院内编码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科室院内名称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开立医嘱医师姓名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医师医保编码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开立医嘱医师医保编码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医师身份证编号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开立医嘱医师身份证号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medicalAdviceGroupNo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医嘱套餐编码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若为医嘱套餐，此项必填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medicalAdviceGroupName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医嘱套餐名称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若为医嘱套餐，此项必填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药品医保编号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文本医嘱不填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药品院内编号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文本医嘱不填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药品院内名称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文本医嘱不填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routeOfMedicine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给药途径代码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参数见基础数据字典（给药途径）</w:t>
            </w:r>
          </w:p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singleDose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单次用药量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singleDoseUnit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单次用药量单位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例如:mg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frequency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用药频次代码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参数见基础数据字典（用药频次）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dosageForm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药物剂型代码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参数见基础数据字典（药物剂型）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9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specification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成药必传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totalDose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取药量或单剂数量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成药传药量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草药传单剂数量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totalDoseUnit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取药量单位或单剂数量单位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例如:mg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成药传药量单位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草药传单剂数量单位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daysOfMedication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用药天数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成药传医生填写用药天数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如果是草药，用药天数=剂数/每日几剂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medicineUseDesc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varchar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草药用法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仅是草药使用，不可为空，文字描述</w:t>
            </w:r>
          </w:p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如： 分早晚两次空腹温服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medicineDescription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草药特殊说明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仅是草药使用，不可为空，中药脚注是医生对调剂人员的要求和医嘱，内容一般包括炮制法、服法、煎法等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pasteNum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剂数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dailyPaste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每日几剂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仅是草药使用，不可为空，不可为空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useTimesPrePaste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每剂分几次使用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仅是草药使用，不可为空，不可为空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是否自费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80008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800080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特殊情况说明 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医嘱诊疗服务明细列表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60"/>
        <w:gridCol w:w="960"/>
        <w:gridCol w:w="570"/>
        <w:gridCol w:w="750"/>
        <w:gridCol w:w="1815"/>
        <w:gridCol w:w="1920"/>
      </w:tblGrid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medicalAdviceId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医嘱id(需保证院内唯一)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medicalAdviceGroup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医嘱组号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medicalAdviceType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医嘱类型（字典值）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微软雅黑" w:hAnsi="微软雅黑" w:eastAsia="微软雅黑"/>
                <w:color w:val="0000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FF"/>
                <w:sz w:val="18"/>
                <w:szCs w:val="18"/>
              </w:rPr>
              <w:t>参数见基础数据字典（医嘱类别）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dviceOperateType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操作类型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1、新增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2、停止医嘱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见参数基础数据字典（医嘱操作类型）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科室医保统一编码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科室院内编码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deptName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科室院内名称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开立医嘱医师姓名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miOperatorCode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医师医保编码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操作医师医保编码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operatorIdCardNo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医师身份证编号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操作医师身份证号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medicalAdviceGroupNo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医嘱套餐编码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若为医嘱套餐，此项必填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miServiceCode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医保诊疗项目编码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serviceCode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院内诊疗项目编码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serviceName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院内诊疗项目名称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surgicalSiteCode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服务部位编码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参数见基础数据字典（服务部位）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quantityUnit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数量单位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totalPrice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是否自费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非必须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特殊情况说明 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医嘱材料明细列表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00"/>
        <w:gridCol w:w="960"/>
        <w:gridCol w:w="570"/>
        <w:gridCol w:w="780"/>
        <w:gridCol w:w="1845"/>
        <w:gridCol w:w="1935"/>
      </w:tblGrid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医嘱id(需保证院内唯一)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医嘱类型（字典值）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参数见基础数据字典（医嘱类别）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adviceOperateType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操作类型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1、新增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2、停止医嘱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见参数基础数据字典（医嘱操作类型）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科室医保统一编码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开立医嘱医师姓名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医师医保编码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开立医嘱医师医保编码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医师身份证编号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开立医嘱医师身份证号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miMaterialCode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医保材料编码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materialCode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院内材料编号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materialName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院内材料名称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expenseType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</w:t>
            </w: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费用类别</w:t>
            </w: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9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specification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quantity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收费数量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quantityUnit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数量单位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例如:根、条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unitPrice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单价（单位：元）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totalPrice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总金额（单位：元）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ownExpensive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是否自费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kern w:val="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specicalRemark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非必须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特殊情况说明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文本医嘱明细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00"/>
        <w:gridCol w:w="960"/>
        <w:gridCol w:w="570"/>
        <w:gridCol w:w="780"/>
        <w:gridCol w:w="1845"/>
        <w:gridCol w:w="1935"/>
      </w:tblGrid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medicalAdviceId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医嘱id(需保证院内唯一)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医嘱类型（字典值）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参数见基础数据字典（医嘱类别）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adviceOperateType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操作类型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1、新增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2、停止医嘱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见参数基础数据字典（医嘱操作类型）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科室医保统一编码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deptName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科室院内名称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操作医师所在科室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miOperatorName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医师姓名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开立医嘱医师姓名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miOperatorCode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医师医保编码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开立医嘱医师医保编码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operatorIdCardNo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医师身份证编号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开立医嘱医师身份证号</w:t>
            </w:r>
          </w:p>
        </w:tc>
      </w:tr>
      <w:tr>
        <w:trPr>
          <w:trHeight w:val="480" w:hRule="atLeast"/>
        </w:trPr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adviceText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文本医嘱描述信息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r>
        <w:rPr>
          <w:rFonts w:ascii="宋体" w:hAnsi="宋体" w:eastAsia="宋体"/>
          <w:color w:val="800080"/>
          <w:sz w:val="21"/>
          <w:szCs w:val="21"/>
        </w:rPr>
        <w:t>响应报文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日清单监控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/supervision/inhospital/dailyBillUpload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接口说明</w:t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在医生工作站，每日凌晨医院日清单生成完毕后即刻调用该接口，获取医保监控提醒结果，前台提供日清单审核结果的展示和查询。</w:t>
      </w:r>
    </w:p>
    <w:p>
      <w:pPr>
        <w:spacing w:before="163" w:after="163" w:line="240" w:lineRule="auto"/>
        <w:ind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一次最多上传100条日清单明细，超过100条请分包上传。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请求参数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10"/>
        <w:gridCol w:w="2400"/>
        <w:gridCol w:w="1410"/>
        <w:gridCol w:w="855"/>
        <w:gridCol w:w="1275"/>
      </w:tblGrid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参数名称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参数值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示例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Content-Type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application/json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Version=1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890"/>
        <w:gridCol w:w="1350"/>
        <w:gridCol w:w="900"/>
        <w:gridCol w:w="690"/>
        <w:gridCol w:w="1770"/>
        <w:gridCol w:w="1875"/>
      </w:tblGrid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统筹区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hopitalId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机构编码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uploadMark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日清单上传标志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见基础数据字典（日清单上传标志）</w:t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dailyListDate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日清单日期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格式：YYYYMMDD</w:t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dailyTotalAmount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(12,2)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日清单总金额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保留两位小数</w:t>
            </w:r>
          </w:p>
        </w:tc>
      </w:tr>
      <w:tr>
        <w:trPr>
          <w:trHeight w:val="9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dailyListNumber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日清单条数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isEnd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当日日清单传输是否完成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0：未完成；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1：完成；</w:t>
            </w:r>
          </w:p>
        </w:tc>
      </w:tr>
      <w:tr>
        <w:trPr>
          <w:trHeight w:val="48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dailyListDetail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array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日清单明细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pStyle w:val="heading5"/>
        <w:numPr>
          <w:ilvl w:val="4"/>
          <w:numId w:val="33"/>
        </w:numPr>
        <w:spacing w:before="0" w:after="0" w:line="372" w:lineRule="auto"/>
        <w:ind w:left="1750" w:hanging="991"/>
        <w:jc w:val="both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日清单明细列表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b w:val="true"/>
          <w:bCs w:val="true"/>
          <w:color w:val="000000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205"/>
        <w:gridCol w:w="1200"/>
        <w:gridCol w:w="690"/>
        <w:gridCol w:w="915"/>
        <w:gridCol w:w="1590"/>
        <w:gridCol w:w="1890"/>
      </w:tblGrid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 是否必须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字段描述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orderNo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顺序号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从1往下编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一日内的清单保证顺序号唯一,清单条目和orderNo在一日内必须具备唯一对应关系.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visitNo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就诊编号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参保人本次住院在医保局的唯一标识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inHospitalNo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住院号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medicalAdviceId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医嘱id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需保证院内唯一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expensiveType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费用类别(字典)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参数见基础数据字典（费用类别）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projectType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清单项目类别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见基础数据字典（项目类别）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miProjCode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医保项目编码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projectCode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院内项目编码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projectName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院内项目名称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quantityUnit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计价单位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FF"/>
                <w:sz w:val="21"/>
                <w:szCs w:val="21"/>
              </w:rPr>
            </w:pPr>
            <w:r>
              <w:rPr>
                <w:rFonts w:ascii="宋体" w:hAnsi="宋体" w:eastAsia="宋体"/>
                <w:color w:val="0000FF"/>
                <w:sz w:val="21"/>
                <w:szCs w:val="21"/>
              </w:rPr>
              <w:t>见基础数据字典（计价单位）</w:t>
            </w:r>
          </w:p>
        </w:tc>
      </w:tr>
      <w:tr>
        <w:trPr>
          <w:trHeight w:val="9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quantity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计费数量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unitPrice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单位元，保留两位小数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totalPrice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8,2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计费金额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计费金额=单价*数量</w:t>
            </w:r>
          </w:p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单位元，保留两位小数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ownExpensive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integer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是否自费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参数见基础数据字典（是否自费）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tollMiDeptCode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计费科室医保统一编码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计费护士所在科室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tollDeptCode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计费科室科室院内编码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计费护士所在科室院内编码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tollDeptName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计费科室科室院内名称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计费护士所在科室院内名称</w:t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tollCollectorMiCode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计费护士医保编号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tollCollectorCode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计费护士院内工号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tollCollectorName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计费护士姓名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r>
        <w:rPr>
          <w:rFonts w:ascii="宋体" w:hAnsi="宋体" w:eastAsia="宋体"/>
          <w:color w:val="800080"/>
          <w:sz w:val="21"/>
          <w:szCs w:val="21"/>
        </w:rPr>
        <w:t>响应报文</w:t>
      </w:r>
    </w:p>
    <w:p>
      <w:pPr>
        <w:spacing w:before="163" w:after="163" w:line="300" w:lineRule="atLeast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出院预审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请求地址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/supervision/inhospital/inhPreAudit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请求方式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POST application/json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接口说明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ascii="宋体" w:hAnsi="宋体" w:eastAsia="宋体"/>
          <w:color w:val="000000"/>
          <w:kern w:val="0"/>
          <w:sz w:val="24"/>
          <w:szCs w:val="24"/>
        </w:rPr>
        <w:t>护士工作站：在护士工作站办理患者出院手续时调用该接口，获取医保监控提醒结果并前台展示给护士。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ascii="宋体" w:hAnsi="宋体" w:eastAsia="宋体"/>
          <w:color w:val="000000"/>
          <w:kern w:val="0"/>
          <w:sz w:val="24"/>
          <w:szCs w:val="24"/>
        </w:rPr>
        <w:t>住院处：在住院处办理患者出院手续保存提交之前，调用该接口，获取医保监控提醒结果，并前台展示给前台人员。</w:t>
      </w:r>
    </w:p>
    <w:p>
      <w:pPr>
        <w:spacing w:before="0" w:after="0" w:line="240" w:lineRule="auto"/>
        <w:ind/>
        <w:jc w:val="both"/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ascii="宋体" w:hAnsi="宋体" w:eastAsia="宋体"/>
          <w:color w:val="000000"/>
          <w:kern w:val="0"/>
          <w:sz w:val="24"/>
          <w:szCs w:val="24"/>
        </w:rPr>
        <w:t>注：调用接口前需将日清单完整上传。</w:t>
      </w:r>
    </w:p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请求参数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Http Request Headers: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310"/>
        <w:gridCol w:w="2400"/>
        <w:gridCol w:w="1410"/>
        <w:gridCol w:w="855"/>
        <w:gridCol w:w="1275"/>
      </w:tblGrid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参数名称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参数值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是否必须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示例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Content-Type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application/json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Version=1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Auth-Key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需要单独颁发</w:t>
            </w:r>
          </w:p>
        </w:tc>
      </w:tr>
    </w:tbl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>Http Request Body: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430"/>
        <w:gridCol w:w="945"/>
        <w:gridCol w:w="735"/>
        <w:gridCol w:w="765"/>
        <w:gridCol w:w="1800"/>
        <w:gridCol w:w="1815"/>
      </w:tblGrid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是否必须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字段描述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regionCode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统筹区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miHospitalId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机构医保编码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hospitalName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i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nHospitalNo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住院号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参保人本次入院就诊唯一标识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visitNo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string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就诊编号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参保人本次住院在医保局的唯一标识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totalAmount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number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(8,2)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计费总金额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日清单计费金额总和</w:t>
            </w:r>
          </w:p>
        </w:tc>
      </w:tr>
      <w:tr>
        <w:trPr>
          <w:trHeight w:val="48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totalProjectNumber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int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必须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计费总项目数量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日清单计费数量总和</w:t>
            </w:r>
          </w:p>
        </w:tc>
      </w:tr>
    </w:tbl>
    <w:p>
      <w:pPr>
        <w:pStyle w:val="heading4"/>
        <w:numPr>
          <w:ilvl w:val="3"/>
          <w:numId w:val="33"/>
        </w:numPr>
        <w:spacing w:before="0" w:after="0" w:line="372" w:lineRule="auto"/>
        <w:ind w:leftChars="600" w:hangingChars="171"/>
        <w:jc w:val="both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>响应报文说明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28"/>
          <w:szCs w:val="28"/>
        </w:rPr>
      </w:pPr>
      <w:r>
        <w:rPr>
          <w:rFonts w:ascii="黑体" w:hAnsi="黑体" w:eastAsia="黑体"/>
          <w:b w:val="true"/>
          <w:bCs w:val="true"/>
          <w:color w:val="000000"/>
          <w:sz w:val="28"/>
          <w:szCs w:val="28"/>
        </w:rPr>
        <w:t xml:space="preserve"> </w:t>
      </w:r>
    </w:p>
    <w:p>
      <w:pPr>
        <w:spacing w:before="163" w:after="0" w:line="240" w:lineRule="auto"/>
        <w:ind/>
        <w:jc w:val="both"/>
        <w:rPr>
          <w:rFonts w:ascii="宋体" w:hAnsi="宋体" w:eastAsia="宋体"/>
          <w:color w:val="80008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见：</w:t>
      </w:r>
      <w:hyperlink r:id="rId25">
        <w:r>
          <w:rPr>
            <w:rFonts w:ascii="宋体" w:hAnsi="宋体" w:eastAsia="宋体"/>
            <w:color w:val="800080"/>
            <w:sz w:val="21"/>
            <w:szCs w:val="21"/>
            <w:u w:val="single"/>
          </w:rPr>
        </w:r>
      </w:hyperlink>
      <w:hyperlink r:id="rId26">
        <w:r>
          <w:rPr>
            <w:rFonts w:ascii="宋体" w:hAnsi="宋体" w:eastAsia="宋体"/>
            <w:color w:val="1e6fff"/>
            <w:sz w:val="21"/>
            <w:szCs w:val="21"/>
            <w:u w:val="single"/>
          </w:rPr>
          <w:t>响应报文</w:t>
        </w:r>
      </w:hyperlink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pStyle w:val="heading2"/>
        <w:numPr>
          <w:ilvl w:val="1"/>
          <w:numId w:val="33"/>
        </w:numPr>
        <w:spacing w:before="0" w:after="0" w:line="412" w:lineRule="auto"/>
        <w:ind w:leftChars="200" w:hanging="567"/>
        <w:jc w:val="both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违规结果展示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结果字段说明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result字段描述，适用于门诊审核接口，住院所有接口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3105"/>
        <w:gridCol w:w="3105"/>
      </w:tblGrid>
      <w:tr>
        <w:trPr>
          <w:trHeight w:val="315" w:hRule="atLeast"/>
        </w:trPr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atLeast"/>
              <w:ind w:left="480"/>
              <w:jc w:val="center"/>
              <w:rPr>
                <w:rFonts w:ascii="宋体" w:hAnsi="宋体" w:eastAsia="宋体"/>
                <w:b w:val="true"/>
                <w:bCs w:val="true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/>
                <w:b w:val="true"/>
                <w:bCs w:val="true"/>
                <w:color w:val="333333"/>
                <w:sz w:val="18"/>
                <w:szCs w:val="18"/>
              </w:rPr>
              <w:t>说明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atLeast"/>
              <w:ind w:left="48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规则类型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规则名称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说明（结果描述）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说明中包含项目名称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弹窗示例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返回结果含有A类规则时，原则上应不允许继续提交到后续流程。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交互示例：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952875" cy="2828925"/>
            <wp:effectExtent l="0" t="0" r="0" b="0"/>
            <wp:docPr id="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违反 【仅为B类规则】或【B类+C类规则】需经过反馈后再提交后续流程，交互示例：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657600" cy="3095625"/>
            <wp:effectExtent l="0" t="0" r="0" b="0"/>
            <wp:docPr id="4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3" w:after="163" w:line="240" w:lineRule="auto"/>
        <w:ind w:left="480"/>
        <w:jc w:val="both"/>
        <w:rPr>
          <w:rFonts w:ascii="PingFangSC-Regular" w:hAnsi="PingFangSC-Regular" w:eastAsia="PingFangSC-Regular"/>
          <w:color w:val="000000"/>
          <w:sz w:val="24"/>
          <w:szCs w:val="24"/>
        </w:rPr>
      </w:pPr>
      <w:r>
        <w:rPr>
          <w:rFonts w:ascii="PingFangSC-Regular" w:hAnsi="PingFangSC-Regular" w:eastAsia="PingFangSC-Regular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违反 【仅为C类规则】交互示例：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3638550" cy="1800225"/>
            <wp:effectExtent l="0" t="0" r="0" b="0"/>
            <wp:docPr id="5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弹框说明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275"/>
        <w:gridCol w:w="5730"/>
        <w:gridCol w:w="1275"/>
      </w:tblGrid>
      <w:tr>
        <w:trPr>
          <w:trHeight w:val="31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/>
            <w:vAlign w:val="top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字段说明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/>
            <w:vAlign w:val="top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/>
            <w:vAlign w:val="top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6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提示文案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333333"/>
                <w:kern w:val="0"/>
                <w:sz w:val="24"/>
                <w:szCs w:val="24"/>
              </w:rPr>
              <w:t>1、“山东医保大健康的logo+医保监管系统提示”</w:t>
            </w:r>
          </w:p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333333"/>
                <w:kern w:val="0"/>
                <w:sz w:val="24"/>
                <w:szCs w:val="24"/>
              </w:rPr>
              <w:t>2、“系统检测到您已触发以下医保审核规则，请确认”固定展示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139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规则类型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1、获取医保监管返回的违反规则类型，分为A、B、C三类，按照按照A&gt;&gt;B &gt;&gt;C优先级从上到下排序展示。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违反规则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1、获取医保监管返回的违反规则内容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1、获取医保监管返回的违反说明，字数范围不确定，视觉上设计时需要考虑字数多的情况。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543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操作按钮</w:t>
            </w:r>
          </w:p>
        </w:tc>
        <w:tc>
          <w:tcPr>
            <w:tcW w:w="5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1、当触发规则里包含A类时，在页面中间展示弹窗，不允许医生提交处方。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1）展示“修改处方”按钮，点击“修改处方”按钮关闭弹窗，处方列表为可编辑的样式。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2、当触发规则里为 【仅为B类 】或 【B类+C类】时，在页面中间展示，弹窗包含反馈功能，允许医生提交或返回修改。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1）反馈为选填，支持多选，反馈选项为患者要求、病情需求、符合规范、提示错误。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2）勾选了“其他”选中时，展示文本输入框，必填，200字限制，超过无法输入，对字数进行时时统计。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若勾选了“其他”但未填写，点击“继续提交”按钮需要标红输入框，在输入框下方展示：请填写反馈信息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3）点击“继续提交”按钮，提交处方并关闭弹窗。</w:t>
            </w:r>
          </w:p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4）点击“修改处方”按钮关闭弹窗，处方列表为可编辑的样式。</w:t>
            </w:r>
          </w:p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3、当触发规则仅为C类时，仅做提醒，医生点击“我知道了”关闭弹窗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点击弹窗顶部栏“关闭”按钮，关闭弹窗。</w:t>
            </w:r>
          </w:p>
        </w:tc>
      </w:tr>
    </w:tbl>
    <w:p>
      <w:pPr>
        <w:spacing w:before="0" w:after="0" w:line="240" w:lineRule="auto"/>
        <w:ind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仿宋" w:hAnsi="仿宋" w:eastAsia="仿宋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仿宋" w:hAnsi="仿宋" w:eastAsia="仿宋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1"/>
        <w:numPr>
          <w:ilvl w:val="0"/>
          <w:numId w:val="33"/>
        </w:numPr>
        <w:spacing w:before="163" w:after="163" w:lineRule="auto"/>
        <w:ind w:left="425" w:hanging="425"/>
        <w:jc w:val="both"/>
        <w:rPr>
          <w:rFonts w:ascii="黑体" w:hAnsi="黑体" w:eastAsia="黑体"/>
          <w:b w:val="true"/>
          <w:bCs w:val="true"/>
          <w:color w:val="000000"/>
          <w:sz w:val="44"/>
          <w:szCs w:val="44"/>
        </w:rPr>
      </w:pP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44"/>
          <w:szCs w:val="44"/>
        </w:rPr>
        <w:t>基础数据字典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就诊类型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810"/>
        <w:gridCol w:w="2370"/>
      </w:tblGrid>
      <w:tr>
        <w:trPr>
          <w:trHeight w:val="48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描述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门诊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住院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购药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接诊标志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95"/>
        <w:gridCol w:w="2385"/>
      </w:tblGrid>
      <w:tr>
        <w:trPr>
          <w:trHeight w:val="48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初诊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复诊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转诊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患者证件类型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60"/>
        <w:gridCol w:w="2700"/>
        <w:gridCol w:w="690"/>
        <w:gridCol w:w="4200"/>
      </w:tblGrid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居民身份证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港澳居民来往内地通行证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居民户口薄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台湾居民来往内地通行证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护照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出生证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军官证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其他法定有效证件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驾驶证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险种类型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810"/>
        <w:gridCol w:w="2370"/>
      </w:tblGrid>
      <w:tr>
        <w:trPr>
          <w:trHeight w:val="48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描述</w:t>
            </w:r>
          </w:p>
        </w:tc>
      </w:tr>
      <w:tr>
        <w:trPr>
          <w:trHeight w:val="19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城镇职工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城乡居民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患者性别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2040"/>
      </w:tblGrid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未知的性别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女性改（变）为男性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男性改（变）为女性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未说明的性别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规则异常级别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2310"/>
      </w:tblGrid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红灯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黄灯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绿灯（提醒）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规则类型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2310"/>
      </w:tblGrid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提醒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审核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异常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2310"/>
      </w:tblGrid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无异常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有异常</w:t>
            </w:r>
          </w:p>
        </w:tc>
      </w:tr>
      <w:tr>
        <w:trPr>
          <w:trHeight w:val="48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强制修改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医疗类别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15"/>
        <w:gridCol w:w="2820"/>
      </w:tblGrid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11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普通门诊/门统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12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急诊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13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门诊特殊病/门规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14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门诊慢病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4"/>
                <w:szCs w:val="24"/>
              </w:rPr>
            </w:pPr>
            <w:r>
              <w:rPr>
                <w:rFonts w:ascii="Segoe UI" w:hAnsi="Segoe UI" w:eastAsia="Segoe UI"/>
                <w:color w:val="172B4D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异地门诊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21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普通住院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22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特殊病种住院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23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转外诊治住院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25</w:t>
            </w: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异地住院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病种编码-项目本地化定义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250"/>
        <w:gridCol w:w="5430"/>
      </w:tblGrid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恶性胸腔积液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血管炎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多发性肌炎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肺移植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ZZZ.007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肝移植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ZZZ.008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骨髓移植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浆细胞病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肝胆结石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颈部转移癌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腰椎恶性肿瘤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眼睑基层细胞癌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心脏移植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ZZZ.005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白塞病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小肠移植后排异反应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A01.201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乙型副伤寒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A16.202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肺结核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B16.905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乙型病毒性肝炎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B17.101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丙型病毒性肝炎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D33.202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脑良性肿瘤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D33.309 ,M95600/0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听神经瘤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C78.602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大网膜继发恶性肿瘤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C79.302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脑继发恶性肿瘤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C79.502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骨髓继发恶性肿瘤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C79.503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脊柱继发性恶性肿瘤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C79.811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口腔继发性恶性肿瘤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C80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广泛转移性肿瘤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C81.901 ,M96500/3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何杰金氏病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C82.902 ,M96900/3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滤泡性淋巴瘤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C85.902 ,M95900/3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鼻腔恶性淋巴瘤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C85.906 ,M95900/3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C85.907 ,M95910/3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非何杰金氏淋巴瘤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C85.920 ,M95900/3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脾恶性淋巴瘤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C85.921 ,M95900/3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脾脏恶性淋巴瘤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C90.001 ,M97320/3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多发性骨髓瘤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C91.101 ,M98230/3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慢性淋巴细胞性白血病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C92.003 ,M98612/3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急性粒细胞性白血病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C94.701 ,M98500/3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淋巴肉瘤细胞性白血病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C95.001 ,M98010/3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急性白血病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C95.901 ,M98000/3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A16.901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结核病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M94000/3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星形细胞瘤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M94730/3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原始神经外胚瘤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异基因造血干细胞移植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重组人干扰素β-1b（仅限居民门规）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雷珠单抗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B18.901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慢性活动性病毒性肝炎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C71.002 ,M93810/3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大脑神经胶质瘤病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额叶恶性肿瘤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颞叶恶性肿瘤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C71.301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顶叶恶性肿瘤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C71.401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枕叶恶性肿瘤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C71.803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额颞顶叶恶性肿瘤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颅内恶性肿瘤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C71.903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C72.001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脊髓恶性肿瘤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C73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甲状腺恶性肿瘤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C74.101 ,M87000/3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恶性嗜铬细胞瘤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C74.901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肾上腺恶性肿瘤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C75.101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垂体恶性肿瘤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鼻恶性肿瘤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鼻腔恶性肿瘤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C76.003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颔下恶性肿瘤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C76.004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颊部恶性肿瘤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C76.005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头,面和颈恶性肿瘤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C76.102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C76.103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C76.104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腋窝恶性肿瘤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C76.304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盆腔恶性肿瘤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C76.401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上肢恶性肿瘤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C76.502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小腿恶性肿瘤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唇恶性肿瘤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C02.901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C03.902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牙龈恶性肿瘤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C04.901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口底恶性肿瘤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C05.001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硬腭恶性肿瘤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C05.101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软腭恶性肿瘤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C07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腮腺恶性肿瘤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C08.001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颌下腺恶性肿瘤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C09.901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扁桃体恶性肿瘤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口咽恶性肿瘤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C11.901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鼻咽恶性肿瘤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C12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梨状窝恶性肿瘤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C13.901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下咽恶性肿瘤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C14.003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咽恶性肿瘤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C15.901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食管恶性肿瘤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C16.001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贲门恶性肿瘤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C16.402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幽门管恶性肿瘤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C16.801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胃底贲门恶性肿瘤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C16.902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胃恶性肿瘤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C17.001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十二指肠恶性肿瘤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C17.901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小肠恶性肿瘤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C18.001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回盲部恶性肿瘤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C18.002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盲肠恶性肿瘤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C18.902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结肠恶性肿瘤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C21.001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肛门恶性肿瘤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C21.101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肛管恶性肿瘤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C22.102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肝内胆管恶性肿瘤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C22.901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C23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胆囊恶性肿瘤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C24.001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胆管恶性肿瘤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C24.004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胆总管恶性肿瘤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C25.001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胰头恶性肿瘤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C25.901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胰腺恶性肿瘤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C26.101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脾恶性肿瘤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C26.901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胃肠道恶性肿瘤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C31.001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上颌窦恶性肿瘤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C31.901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鼻窦恶性肿瘤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C32.001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声带恶性肿瘤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C32.002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声门恶性肿瘤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C32.101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会厌恶性肿瘤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C32.901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喉恶性肿瘤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C33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气管恶性肿瘤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C34.001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主支气管恶性肿瘤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C34.901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C37  01 ,M85800/3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恶性胸腺瘤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C37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C38.002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心房恶性肿瘤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C38.003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心脏恶性肿瘤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C38.301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纵隔恶性肿瘤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C40.002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肩胛骨恶性肿瘤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C40.202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股骨恶性肿瘤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C40.203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胫骨恶性肿瘤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C41.002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上颌恶性肿瘤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C41.003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上颌骨恶性肿瘤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脊柱恶性肿瘤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颈椎恶性肿瘤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C41.204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腰椎恶性肿瘤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C41.205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椎体恶性肿瘤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C41.301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肋骨恶性肿瘤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C41.303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C41.402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骶骨恶性肿瘤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C43.901 ,M87200/3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黑色素瘤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C44.205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外耳道恶性肿瘤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C44.404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头皮恶性肿瘤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C44.502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腹壁恶性肿瘤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C44.902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皮肤恶性肿瘤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C48.101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肠系膜恶性肿瘤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C48.201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腹膜恶性肿瘤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C49.503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会阴部恶性肿瘤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C49.902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结缔组织恶性肿瘤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C52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阴道恶性肿瘤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C54.101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子宫内膜恶性肿瘤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C56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卵巢恶性肿瘤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C57.001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输卵管恶性肿瘤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阴茎恶性肿瘤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C61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前列腺恶性肿瘤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C62.101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睾丸恶性肿瘤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C63.701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精囊恶性肿瘤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C64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肾恶性肿瘤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C65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肾盂恶性肿瘤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C66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输尿管恶性肿瘤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C67.701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脐尿管恶性肿瘤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C67.901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膀胱恶性肿瘤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C68.001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尿道恶性肿瘤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C69.501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泪囊恶性肿瘤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C69.502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泪腺恶性肿瘤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C70.-   ,M95300/3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恶性脑膜瘤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C70.001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脑膜恶性肿瘤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C71.-   ,M93820/3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混合性胶质细胞瘤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D66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血友病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D69.004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过敏性紫癜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Z51.101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手术前恶性肿瘤化学治疗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E03.802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原发性甲状腺机能减退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E14.901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糖尿病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E83.001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肝豆状核变性(威尔逊病)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C49.000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头、面和颈部结缔组织和软组织恶性肿瘤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F09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脑器质性精神病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F20.901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精神分裂症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F32.902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抑郁症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F39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情感性精神病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F40.901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恐怖状态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F41.102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焦虑状态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F42.001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强迫观念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C49.900x003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软组织恶性肿瘤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D35.203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垂体良性肿瘤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D39.201 ,M91000/1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恶性葡萄胎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D40.101 ,M86500/1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间质细胞瘤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G31.906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脑萎缩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G35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多发性硬化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G40.901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癫痫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G70.001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重症肌无力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M80410/6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转移性小细胞癌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D43.203 ,M80006/1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D46.901 ,M99890/1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骨髓增生异常综合征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D47.102 ,M99600/1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骨髓增生病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D47.103 ,M99600/1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慢性骨髓增生病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D48.501 ,M80900/1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基底细胞瘤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D48.721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眼眶交界恶性肿瘤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Z95.501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冠状动脉支架植入后状态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D61.905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再生障碍性贫血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I66.903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脑栓塞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I69.101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脑出血后遗症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I69.801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脑血管病后遗症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I00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风湿活动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I00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风湿热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I00  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风湿性关节炎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I10  11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原发性高血压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I25.101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冠心病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I27.901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肺源性心脏病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G25.502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舞蹈病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H35.303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黄斑裂孔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H40.901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青光眼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H47.202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视神经萎缩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J42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慢性支气管炎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Z51.001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恶性肿瘤术前放射治疗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J84.901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间质性肺炎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I77.603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动脉炎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K26.901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十二指肠溃疡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K29.305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浅表性胃炎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C76.300x009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骨盆恶性肿瘤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C76.306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臀部恶性肿瘤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K74.601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肝炎后肝硬变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K74.602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肝硬变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K74.607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血吸虫性肝硬化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K80.203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胆囊结石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K25.903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胃溃疡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I50.911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心力衰竭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慢性肾衰竭（尿毒症期）腹膜透析治疗（门规专用）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慢性肾衰竭（尿毒症期）血液透析治疗（门规专用）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骨髓增殖性肿瘤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康柏西普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M84800/0,M84800/0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粘液腺瘤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M86500/3,M86500/3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恶性间质瘤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M87.951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股骨头缺血性坏死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M88000/3,M88000/3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肉瘤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M89000/3,M89000/3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横纹肌肉瘤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M90500/3,M90500/3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恶性间皮瘤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M90610/3,M90610/3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精原细胞瘤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M93700/3,M93700/3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脊索瘤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M95000/3,M95000/3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神经母细胞瘤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M95050/1,M95050/1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神经胶质瘤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N18.905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慢性肾功能不全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M06.991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类风湿性关节炎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M10.991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痛风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M13.991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关节炎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M17.961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膝骨关节病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M19.991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骨关节病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M32.901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系统性红斑狼疮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M33.101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皮肌炎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M33.201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多肌炎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M45.991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强直性脊柱炎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M50.201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颈椎间盘脱出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M51.202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腰椎间盘脱出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M51.901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椎间盘疾患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M80410/6,M80410/6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转移性小细胞癌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C20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直肠恶性肿瘤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C31.201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额窦恶性肿瘤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下颌骨恶性肿瘤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C41.203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C41.302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锁骨恶性肿瘤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C41.403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髂骨恶性肿瘤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C44.303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额部皮肤恶性肿瘤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C45.001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胸膜间皮瘤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C51.901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外阴恶性肿瘤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C53.902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子宫颈恶性肿瘤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C55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子宫恶性肿瘤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C63.201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阴囊恶性肿瘤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C69.202 ,M95100/3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视网膜母细胞瘤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C69.901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眼恶性肿瘤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胸壁恶性肿瘤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腹腔恶性肿瘤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C76.501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下肢恶性肿瘤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C88.001 ,M97610/3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巨球蛋白血症(瓦尔登斯特伦氏病)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C92.101 ,M98630/3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慢性粒细胞性白血病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I69.301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脑梗塞后遗症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F29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精神病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G20  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帕金森氏病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M80700/6,M80700/6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转移性鳞状细胞癌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M88100/3,M88100/3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纤维肉瘤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M88301/0,M88301/0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纤维组织细胞瘤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M88900/3,M88900/3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平滑肌肉瘤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M92200/3,M92200/3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软骨肉瘤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M95400/0,M95400/0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神经纤维瘤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N19  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尿毒症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N20.901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泌尿系结石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ZZZ.017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器官移植患者的抗排异治疗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K29.402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萎缩性胃炎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T86.101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肾移植后排异反应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D37.001 ,M80001/1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扁桃体肿瘤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D37.602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壶腹部交界恶性肿瘤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D75.804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骨髓增生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E05.901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甲状腺机能亢进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E23.615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反馈性垂体瘤综合征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E70.101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苯丙酮尿症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Z85.301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乳腺恶性肿瘤史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C17.201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回肠恶性肿瘤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C18.101 ,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阑尾恶性肿瘤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18005-398.901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J2013060302452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胆囊恶性肿瘤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05002-287.301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血小板减少性紫瘢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J2013060302507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外耳道恶性肿瘤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J2013060302515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头皮恶性肿瘤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10002-366.901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白内障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10009-362.101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视网膜病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05009-288.002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白细胞减少症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05010-289.802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骨髓纤维化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05014-203.801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恶性浆细胞瘤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05017-238.401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真性红细胞增多症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06002-581.903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肾病综合征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J2013060305820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颈椎间盘脱出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J2013060305823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腰椎间盘脱出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02026-398.901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02070-402.901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高血压性心脏病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15040-196.901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淋巴结继发性恶性肿瘤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19008-187.801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精索恶性肿瘤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03070-492.01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肺气肿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J2013060307474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腹腔恶性肿瘤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J2013060304022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神经母细胞瘤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qpz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强迫症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0011-2-lw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(莱芜)尿毒症门诊用药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0013-lw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(莱芜)门诊腹膜透析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(莱芜)高血压病二期以上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0008-lw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(莱芜)脑梗塞恢复期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C53.902-lw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(莱芜)宫颈恶性肿瘤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C79.808-lw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(莱芜)甲状腺继发性恶性肿瘤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0014-lw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(莱芜)门诊血液滤过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N03.901-lw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(莱芜)慢性肾小球肾炎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100391-003-lw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(莱芜)银屑病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L40.001-lw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(莱芜)寻常性银屑病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I10..05-lw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(莱芜)高血压Ⅲ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I73-1-lw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(莱芜)外周血管支架术后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F06.3-lw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(莱芜)器质性情感障碍(包括抑郁或躁狂)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I10..08-lw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(莱芜)高血压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C41.001-lw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(莱芜)颅骨恶性肿瘤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I61.902-lw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(莱芜)脑出血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C50.902-lw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(莱芜)乳腺恶性肿瘤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C48.001-lw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(莱芜)腹膜后恶性肿瘤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E03.901-lw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(莱芜)甲状腺机能减退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C43-lw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(莱芜)皮肤恶性黑色素瘤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N04.201-lw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N04.903-lw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08006-434.903-lw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(莱芜)脑梗塞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000014-lw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(莱芜)脑垂体瘤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I42.002-lw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(莱芜)扩张性心肌病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0005-lw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(莱芜)肺心病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0011-lw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(莱芜)尿毒症联网门诊透析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B18-lw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06003-583.901-lw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N03.903-lw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B19.902-lw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D69.303-lw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(莱芜)特发性血小板减少性紫癜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E11.901-lw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(莱芜)糖尿病II型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I42.905-lw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C77.901-lw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(莱芜)淋巴结继发恶性肿瘤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C75.001-lw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(莱芜)甲状旁腺恶性肿瘤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Z51.101-lw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(莱芜)恶性肿瘤化疗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I10..04-lw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(莱芜)高血压Ⅱ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Z51.170-lw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(莱芜)白血病化疗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L80..01-lw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(莱芜)白癜风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01012-70.901-lw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(莱芜)病毒性肝炎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I40.001-lw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(莱芜)病毒性心肌炎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C75.101-lw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(莱芜)垂体恶性肿瘤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I63.902-lw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(莱芜)脑梗塞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0012-lw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(莱芜)器官移植门诊排异治疗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I73-2-lw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(莱芜)冠状动脉或脑梗塞等支架术后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G20..02-lw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(莱芜)帕金森病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I09.901-lw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00003-lw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(莱芜)高血压病二期以上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I65.202-1-lw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(莱芜)颈动脉狭窄（支架）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C53-lw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(莱芜)宫颈恶性肿瘤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静注人免疫球蛋白（pH4）（居民门规）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ZZZ.030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芦可替尼（居民门规）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ZZZ.031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波生坦（居民门规）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(莱芜)恶性肿瘤术后放疗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15002-lw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C14.001-lw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(莱芜)喉咽恶性肿瘤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Q24.901-lw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(莱芜)先天性心脏病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M95900/3-lw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(莱芜)淋巴瘤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ZZZ.028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重组人生长激素（居民门规）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09070-181  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(莱芜)绒毛膜癌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I09.901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D44.401_lw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(莱芜)颅咽管交界恶性肿瘤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15002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13071_lw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(莱芜)白癜风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100391-003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(莱芜)银屑病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100036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100045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100049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(莱芜)先天性心脏病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100114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18005-398.901_lw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06002-581.903_lw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00009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(莱芜)尿毒症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E14.901_lw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(莱芜)糖尿病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(莱芜)其他内分泌腺和有关结构的恶性肿瘤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910010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L80..01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(莱芜)白癜风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02018-746.901_lw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(莱芜)先天性心脏病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D48.106_lw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(莱芜)滑膜交界恶性肿瘤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M34.902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(莱芜)硬皮病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C94.004 M98410/3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(莱芜)真性红细胞增多症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Z80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(莱芜)恶性肿瘤家族史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05017-238.401_lw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(莱芜)真性红细胞增多症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06001-580.003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06003-583.901_lw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02026-398.901_lw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(莱芜)风湿性心脏病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C14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(莱芜)唇，口腔和咽的其他部位和部位不明确的恶性肿瘤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C34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(莱芜)支气管和肺恶性肿瘤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E70.101_lw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(莱芜)苯丙酮尿症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03014-493.903_lw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(莱芜)支气管哮喘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F06.3_lw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(莱芜)器质性情感障碍(包括抑郁或躁狂)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000015_lw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(莱芜)进行性延髓麻痹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0009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(莱芜)恶性肿瘤保守治疗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02008-422.903_lw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(莱芜)病毒性心肌炎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02011-425.407_lw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(莱芜)扩张性心肌病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02011-425.409_lw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N03.901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(莱芜)慢性肾小球肾炎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N03.903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(莱芜)慢性肾炎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N04.201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(莱芜)肾病综合征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C72.201_lw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(莱芜)嗅神经恶性肿瘤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Z51.001_lw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(莱芜)恶性肿瘤术后放疗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N04.903_lw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(莱芜)肾病综合症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C96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(莱芜)其他和未特指的淋巴、造血和有关组织的恶性肿瘤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L40.001_lw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(莱芜)寻常性银屑病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Z08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(莱芜)恶性肿瘤治疗后的随诊检查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Z08.201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(莱芜)恶性肿瘤化疗后检查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N28.901_lw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Q24.901_lw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(莱芜)先天性心脏病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G12.210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(莱芜)运动神经元病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05002-287.303_lw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(莱芜)原发性血小板减少性紫瘢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I65.202-1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(莱芜)颈动脉狭窄（支架）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I73-2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(莱芜)冠状动脉或脑梗塞等支架术后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I73-1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(莱芜)外周血管支架术后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I70.101-1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(莱芜)肾动脉狭窄(支架术后）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Z51.101_lw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(莱芜)恶性肿瘤化疗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I38..01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(莱芜)心脏瓣膜病变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I40.001_lw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(莱芜)病毒性心肌炎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I42.002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(莱芜)扩张性心肌病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I42.202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(莱芜)肥厚性心肌病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I42.203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(莱芜)心尖肥厚型心肌病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I42.905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(莱芜)心肌病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D69.005+ N08.201*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(莱芜)过敏性紫癜性肾炎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D69.303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(莱芜)特发性血小板减少性紫癜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D69.402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(莱芜)免疫性血小板减少性紫癜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D69.405_lw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(莱芜)血小板减少性紫癜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D69.602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(莱芜)血小板减少症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JMMZTNB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居民门诊糖尿病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JMMZGXY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居民门诊高血压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JMMZTNBY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居民门诊糖尿病-胰岛素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ZZZ.027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脑梗塞支架术后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ZZZ.032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阿柏西普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ZZZ.033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地塞米松（玻璃体内植入剂）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ZZZ.034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特立氟胺（居民门规）</w:t>
            </w:r>
          </w:p>
        </w:tc>
      </w:tr>
      <w:tr>
        <w:trPr>
          <w:trHeight w:val="285" w:hRule="atLeast"/>
        </w:trPr>
        <w:tc>
          <w:tcPr>
            <w:tcW w:w="225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M34.902-lw</w:t>
            </w:r>
          </w:p>
        </w:tc>
        <w:tc>
          <w:tcPr>
            <w:tcW w:w="543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bottom"/>
          </w:tcPr>
          <w:p>
            <w:pPr>
              <w:spacing w:before="0" w:after="0" w:line="240" w:lineRule="auto"/>
              <w:ind/>
              <w:jc w:val="both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  <w:t>(莱芜)硬皮病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费用类别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110"/>
        <w:gridCol w:w="2475"/>
        <w:gridCol w:w="735"/>
        <w:gridCol w:w="4125"/>
      </w:tblGrid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西药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输血费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中成药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输氧费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中草药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监护费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x光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床位费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化验费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取暖费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检查费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交通费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超声费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住宿费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CT费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伙食补足费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磁共振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其他费用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处置费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诊疗虚拟省平台其它项目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治疗费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挂号费</w:t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诊疗费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护理费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手术费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卫材费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麻醉费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给药途径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95"/>
        <w:gridCol w:w="2430"/>
        <w:gridCol w:w="720"/>
        <w:gridCol w:w="4035"/>
      </w:tblGrid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造影用药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含服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注射给药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舌下用药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皮内注射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外用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静脉推注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呼吸道给药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静脉泵入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眼部用药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局部注射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鼻部用药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冲服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耳部用药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灌肠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局部麻醉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局部用药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雾化吸入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阴道给药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吸入用药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直肠给药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滴眼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静脉注射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涂眼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静脉滴注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鼻腔清洗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肌内注射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滴鼻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皮下注射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滴耳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嚼服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喷喉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麻醉用药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肛门给药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漱口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其他</w:t>
            </w:r>
          </w:p>
        </w:tc>
      </w:tr>
      <w:tr>
        <w:trPr>
          <w:trHeight w:val="480" w:hRule="atLeast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口腔喷雾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皮下植入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用药频次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80"/>
        <w:gridCol w:w="2430"/>
        <w:gridCol w:w="720"/>
        <w:gridCol w:w="4020"/>
      </w:tblGrid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一天一次（早）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间隔3天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一天两次（早晚）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间隔3小时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一天三次（早中晚）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间隔3周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六小时一次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间隔4天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睡前1次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间隔4小时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必要时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每天一次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隔日1次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每周2次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间隔12小时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每周1次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间隔2小时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遵医嘱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药物剂型代码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80"/>
        <w:gridCol w:w="2355"/>
        <w:gridCol w:w="945"/>
        <w:gridCol w:w="3885"/>
      </w:tblGrid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胶囊剂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薄膜衣丸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颗粒剂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大蜜丸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散剂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耳丸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滴剂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糊丸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丸剂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蜡丸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外用溶液剂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浓缩薄膜衣丸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酊剂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浓缩蜜丸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口服乳剂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浓缩水蜜丸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口服混悬剂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浓缩水丸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注射液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浓缩碳衣丸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吸入剂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浓缩糖衣丸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喷雾剂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浓缩丸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气雾剂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水蜜丸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粉雾剂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水丸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洗剂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糖丸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搽剂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糖衣丸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凝胶剂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微丸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贴剂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小蜜丸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滴眼剂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79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冻干粉针剂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滴鼻剂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粉针剂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眼膏剂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溶媒结晶粉针剂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含漱液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冻干制剂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栓剂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软胶囊(胶丸)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滴耳剂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肠溶胶囊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口服溶液剂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肠溶软胶囊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软膏剂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缓释胶囊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29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糖浆剂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控释胶囊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露剂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合剂(口服液)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胶剂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89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合剂(口服液)无糖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滴丸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乳胶剂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煎膏剂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胶浆剂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橡胶膏剂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口服溶液剂(无糖)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乳膏剂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浸膏剂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素片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94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流浸膏剂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薄膜衣片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95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酒剂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39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糖衣片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96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醑剂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缓释片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97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冲洗剂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片剂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98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涂剂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浸膏片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外用混悬剂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赭石衣片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100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涂膜剂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咀嚼片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101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洗眼剂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肠溶片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102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眼用植入剂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控释片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103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鼻用喷雾剂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双层片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999</w:t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微软雅黑" w:hAnsi="微软雅黑" w:eastAsia="微软雅黑"/>
                <w:color w:val="172B4D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172B4D"/>
                <w:kern w:val="0"/>
                <w:sz w:val="21"/>
                <w:szCs w:val="21"/>
              </w:rPr>
              <w:t>其他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速释片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49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泡腾片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舌下片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含片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口胶剂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口腔崩解片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阴道胶囊剂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阴道泡腾片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阴道片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阴道软胶囊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分散片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59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眼丸剂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60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kern w:val="0"/>
                <w:sz w:val="21"/>
                <w:szCs w:val="21"/>
              </w:rPr>
              <w:t>薄膜衣水丸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是否自费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4140"/>
        <w:gridCol w:w="4140"/>
      </w:tblGrid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b w:val="true"/>
                <w:bCs w:val="true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b w:val="true"/>
                <w:bCs w:val="true"/>
                <w:color w:val="172B4D"/>
                <w:sz w:val="21"/>
                <w:szCs w:val="21"/>
              </w:rPr>
              <w:t>代码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b w:val="true"/>
                <w:bCs w:val="true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b w:val="true"/>
                <w:bCs w:val="true"/>
                <w:color w:val="172B4D"/>
                <w:sz w:val="21"/>
                <w:szCs w:val="21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医保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color w:val="172B4D"/>
                <w:sz w:val="21"/>
                <w:szCs w:val="21"/>
              </w:rPr>
            </w:pPr>
            <w:r>
              <w:rPr>
                <w:rFonts w:ascii="Segoe UI" w:hAnsi="Segoe UI" w:eastAsia="Segoe UI"/>
                <w:color w:val="172B4D"/>
                <w:sz w:val="21"/>
                <w:szCs w:val="21"/>
              </w:rPr>
              <w:t>自费</w:t>
            </w:r>
          </w:p>
        </w:tc>
      </w:tr>
    </w:tbl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微软雅黑" w:hAnsi="微软雅黑" w:eastAsia="微软雅黑"/>
        </w:rPr>
      </w: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反馈原因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 xml:space="preserve"> 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4140"/>
        <w:gridCol w:w="4140"/>
      </w:tblGrid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Segoe UI" w:hAnsi="Segoe UI" w:eastAsia="Segoe UI"/>
                <w:b w:val="true"/>
                <w:bCs w:val="true"/>
                <w:color w:val="172B4D"/>
                <w:kern w:val="0"/>
                <w:sz w:val="21"/>
                <w:szCs w:val="21"/>
              </w:rPr>
            </w:pPr>
            <w:r>
              <w:rPr>
                <w:rFonts w:ascii="Segoe UI" w:hAnsi="Segoe UI" w:eastAsia="Segoe UI"/>
                <w:b w:val="true"/>
                <w:bCs w:val="true"/>
                <w:color w:val="172B4D"/>
                <w:kern w:val="0"/>
                <w:sz w:val="21"/>
                <w:szCs w:val="21"/>
              </w:rPr>
              <w:t>代码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符合诊疗规范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循证医学支持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提示错误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慢病长期用药</w:t>
            </w:r>
          </w:p>
        </w:tc>
      </w:tr>
      <w:tr>
        <w:trPr>
          <w:trHeight w:val="480" w:hRule="atLeast"/>
        </w:trPr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 w:left="48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项目类别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3900"/>
        <w:gridCol w:w="3900"/>
      </w:tblGrid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药品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诊疗服务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医嘱类别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265"/>
        <w:gridCol w:w="5940"/>
      </w:tblGrid>
      <w:tr>
        <w:trPr>
          <w:trHeight w:val="60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  <w:t>代码</w:t>
            </w: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  <w:t>代码名称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长期（在院）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临时（在院）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出院带药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医嘱操作类型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265"/>
        <w:gridCol w:w="5940"/>
      </w:tblGrid>
      <w:tr>
        <w:trPr>
          <w:trHeight w:val="60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  <w:t>代码</w:t>
            </w: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  <w:t>代码名称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新增医嘱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停止医嘱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日清单上传标志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2265"/>
        <w:gridCol w:w="5940"/>
      </w:tblGrid>
      <w:tr>
        <w:trPr>
          <w:trHeight w:val="60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sz w:val="24"/>
                <w:szCs w:val="24"/>
              </w:rPr>
              <w:t>代码</w:t>
            </w:r>
            <w:r>
              <w:rPr>
                <w:rFonts w:ascii="Arial" w:hAnsi="Arial" w:eastAsia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等线" w:hAnsi="等线" w:eastAsia="等线"/>
                <w:color w:val="000000"/>
                <w:sz w:val="24"/>
                <w:szCs w:val="24"/>
              </w:rPr>
            </w:pPr>
            <w:r>
              <w:rPr>
                <w:rFonts w:ascii="等线" w:hAnsi="等线" w:eastAsia="等线"/>
                <w:color w:val="000000"/>
                <w:sz w:val="24"/>
                <w:szCs w:val="24"/>
              </w:rPr>
              <w:t>代码名称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新增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停止</w:t>
            </w:r>
          </w:p>
        </w:tc>
      </w:tr>
      <w:tr>
        <w:trPr>
          <w:trHeight w:val="315" w:hRule="atLeast"/>
        </w:trPr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right"/>
              <w:rPr>
                <w:rFonts w:ascii="Arial" w:hAnsi="Arial" w:eastAsia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300" w:lineRule="exact"/>
              <w:ind w:left="48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删除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处方类型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3900"/>
        <w:gridCol w:w="3900"/>
      </w:tblGrid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名称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成药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草药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服务部位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950"/>
        <w:gridCol w:w="1950"/>
        <w:gridCol w:w="1950"/>
        <w:gridCol w:w="1950"/>
      </w:tblGrid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名称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双侧鼻孔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0026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双眼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臀部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肛门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左臂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0028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会阴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左前胸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右臂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左肘前窝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0030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右前胸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左三角肌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右肘前窝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左耳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右侧三角肌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左外颈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0033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右耳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左足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右外颈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左臀中肌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0035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右足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左手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0036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右臀中肌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左内颈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右手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左下腹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0038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右内颈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左下臂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0039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右下腹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左中臂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0040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右下臂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0016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左侧鼻孔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右中臂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左后胸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右后胸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0018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左锁骨下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0043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右锁骨下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左大腿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右大腿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0020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左上臂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0045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右上臂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0021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左上腹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0046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右上腹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0022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左腹侧臀肌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0047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右腹侧臀肌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0023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左股外肌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0048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右股外肌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右眼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其他</w:t>
            </w:r>
          </w:p>
        </w:tc>
      </w:tr>
      <w:tr>
        <w:trPr>
          <w:trHeight w:val="480" w:hRule="atLeast"/>
        </w:trPr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0025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左眼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spacing w:before="163" w:after="163" w:line="240" w:lineRule="auto"/>
        <w:ind w:left="48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出院情况说明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3900"/>
        <w:gridCol w:w="3900"/>
      </w:tblGrid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名称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治愈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好转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未愈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死亡</w:t>
            </w:r>
          </w:p>
        </w:tc>
      </w:tr>
      <w:tr>
        <w:trPr>
          <w:trHeight w:val="48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3" w:after="163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其它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p>
      <w:pPr>
        <w:pStyle w:val="heading3"/>
        <w:numPr>
          <w:ilvl w:val="2"/>
          <w:numId w:val="33"/>
        </w:numPr>
        <w:spacing w:line="240" w:lineRule="auto"/>
        <w:ind w:leftChars="400" w:hanging="709"/>
        <w:jc w:val="both"/>
        <w:rPr>
          <w:rFonts w:ascii="宋体" w:hAnsi="宋体" w:eastAsia="宋体"/>
          <w:b w:val="true"/>
          <w:bCs w:val="true"/>
          <w:color w:val="000000"/>
          <w:sz w:val="32"/>
          <w:szCs w:val="32"/>
        </w:rPr>
      </w:pPr>
      <w:r>
        <w:rPr>
          <w:rFonts w:hint="eastAsia"/>
        </w:rPr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计价单位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80"/>
        <w:gridCol w:w="2220"/>
      </w:tblGrid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1%体表面积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10%体表面积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100cm2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1cm2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200ml/单位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2cm2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3公分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3罐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3千克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45分钟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5＋5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50cm2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5cm²/每创面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72小时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cm2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靶点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半小时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部位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部位/次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侧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床日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　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次（单眼）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次，一个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次、每个肿物或出血点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次/20分钟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次和一条肌肉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次或日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次或小时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次或小时 、单肢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单侧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单幅图片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单罐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单颌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单眼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单眼和次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单肢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二次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二个时相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二个体位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二个体位一个时相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二个穴位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份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付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公里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毫居里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剂　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块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疗程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六个体位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每20-30分钟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每20分钟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每2mm缺隙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每30分钟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每5分钟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每半小时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每标本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每标本，每种染色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每部位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每部位/每穴位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每侧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每处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每处病变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每洞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每窦道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每附着体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每副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每个斑贴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每个瓣膜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每个部位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每个部位、次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每个部位或每侧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每个部位或面1/3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每个创面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每个方法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每个肺段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每个关节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每个光斑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每个抗原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每个皮损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每个切口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每个取材部位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每个人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每个手指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每个位点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每个吻合口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每个亚型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每个脏器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每个照射区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每个肢体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每个指(趾)、蹼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每个指(趾)甲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每个指(趾)蹼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每个痔核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每个肿物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每个赘生物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每根肌腱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每根毛囊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每根线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每根血管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每关节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每光斑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每毫升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每甲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每甲床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每间盘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每监测项目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每腱鞘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每节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每节间盘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每卡环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每抗体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每孔次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每块肌肉或每条神经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每疗程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每皮损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每平方厘米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每腔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每区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每区段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每人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每人次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每神经支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每试验项目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每视野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每套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每天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每条肌肉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每条神经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每项抗体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每象限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每牙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每一切口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每照射野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每支吻合血管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每只脚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每肢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每肢、每指（趾）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每指(趾)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每种氨基酸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每种病毒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每种基因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每种抗体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每种抗原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每种维生素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每种细菌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每种药物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每种植体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每柱节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每椎体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每组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片数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平方厘米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曝光次数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千克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人次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日或月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三次显象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三个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三个体位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三个穴位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双侧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双眼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四个体位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天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五个穴位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项　　　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小时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牙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一个体位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一个穴位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正位或侧位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柱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220" w:type="dxa"/>
            <w:tcBorders>
              <w:top w:val="nil" w:sz="8" w:space="0"/>
              <w:left w:val="nil" w:sz="8" w:space="0"/>
              <w:bottom w:val="nil" w:sz="8" w:space="0"/>
              <w:right w:val="nil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组</w:t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multiLevelType w:val="multilevel"/>
    <w:lvl w:ilvl="0" w:tentative="false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false">
      <w:start w:val="1"/>
      <w:numFmt w:val="decimal"/>
      <w:lvlText w:val="%1.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false">
      <w:start w:val="1"/>
      <w:numFmt w:val="decimal"/>
      <w:lvlText w:val="%1.%2.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false">
      <w:start w:val="1"/>
      <w:numFmt w:val="decimal"/>
      <w:lvlText w:val="%1.%2.%3.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false">
      <w:start w:val="1"/>
      <w:numFmt w:val="decimal"/>
      <w:lvlText w:val="%1.%2.%3.%4.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false">
      <w:start w:val="1"/>
      <w:numFmt w:val="decimal"/>
      <w:lvlText w:val="%1.%2.%3.%4.%5.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false">
      <w:start w:val="1"/>
      <w:numFmt w:val="decimal"/>
      <w:lvlText w:val="%1.%2.%3.%4.%5.%6.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false">
      <w:start w:val="1"/>
      <w:numFmt w:val="decimal"/>
      <w:lvlText w:val="%1.%2.%3.%4.%5.%6.%7.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false">
      <w:start w:val="1"/>
      <w:numFmt w:val="decimal"/>
      <w:lvlText w:val="%1.%2.%3.%4.%5.%6.%7.%8.%9.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abstractNum w:abstractNumId="34">
    <w:multiLevelType w:val="multilevel"/>
    <w:lvl w:ilvl="0" w:tentative="false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  <w:bCs/>
      </w:rPr>
    </w:lvl>
    <w:lvl w:ilvl="1" w:tentative="false">
      <w:start w:val="1"/>
      <w:numFmt w:val="lowerLetter"/>
      <w:lvlText w:val="%2."/>
      <w:lvlJc w:val="left"/>
      <w:pPr>
        <w:ind w:left="840" w:hanging="420"/>
      </w:pPr>
      <w:rPr>
        <w:rFonts w:hint="default" w:ascii="宋体" w:hAnsi="宋体" w:eastAsia="宋体"/>
        <w:bCs/>
      </w:rPr>
    </w:lvl>
    <w:lvl w:ilvl="2" w:tentative="false">
      <w:start w:val="1"/>
      <w:numFmt w:val="lowerRoman"/>
      <w:lvlText w:val="%3."/>
      <w:lvlJc w:val="left"/>
      <w:pPr>
        <w:ind w:left="1260" w:hanging="420"/>
      </w:pPr>
      <w:rPr>
        <w:rFonts w:hint="default" w:ascii="宋体" w:hAnsi="宋体" w:eastAsia="宋体"/>
        <w:bCs/>
      </w:rPr>
    </w:lvl>
    <w:lvl w:ilvl="3" w:tentative="false">
      <w:start w:val="1"/>
      <w:numFmt w:val="decimal"/>
      <w:lvlText w:val="%4."/>
      <w:lvlJc w:val="left"/>
      <w:pPr>
        <w:ind w:left="1680" w:hanging="420"/>
      </w:pPr>
      <w:rPr>
        <w:rFonts w:hint="default" w:ascii="宋体" w:hAnsi="宋体" w:eastAsia="宋体"/>
        <w:bCs/>
      </w:rPr>
    </w:lvl>
    <w:lvl w:ilvl="4" w:tentative="false">
      <w:start w:val="1"/>
      <w:numFmt w:val="lowerLetter"/>
      <w:lvlText w:val="%5."/>
      <w:lvlJc w:val="left"/>
      <w:pPr>
        <w:ind w:left="2100" w:hanging="420"/>
      </w:pPr>
      <w:rPr>
        <w:rFonts w:hint="default" w:ascii="宋体" w:hAnsi="宋体" w:eastAsia="宋体"/>
        <w:bCs/>
      </w:rPr>
    </w:lvl>
    <w:lvl w:ilvl="5" w:tentative="false">
      <w:start w:val="1"/>
      <w:numFmt w:val="lowerRoman"/>
      <w:lvlText w:val="%6."/>
      <w:lvlJc w:val="left"/>
      <w:pPr>
        <w:ind w:left="2520" w:hanging="420"/>
      </w:pPr>
      <w:rPr>
        <w:rFonts w:hint="default" w:ascii="宋体" w:hAnsi="宋体" w:eastAsia="宋体"/>
        <w:bCs/>
      </w:rPr>
    </w:lvl>
    <w:lvl w:ilvl="6" w:tentative="false">
      <w:start w:val="1"/>
      <w:numFmt w:val="decimal"/>
      <w:lvlText w:val="%7."/>
      <w:lvlJc w:val="left"/>
      <w:pPr>
        <w:ind w:left="2940" w:hanging="420"/>
      </w:pPr>
      <w:rPr>
        <w:rFonts w:hint="default" w:ascii="宋体" w:hAnsi="宋体" w:eastAsia="宋体"/>
        <w:bCs/>
      </w:rPr>
    </w:lvl>
    <w:lvl w:ilvl="7" w:tentative="false">
      <w:start w:val="1"/>
      <w:numFmt w:val="lowerLetter"/>
      <w:lvlText w:val="%8."/>
      <w:lvlJc w:val="left"/>
      <w:pPr>
        <w:ind w:left="3360" w:hanging="420"/>
      </w:pPr>
      <w:rPr>
        <w:rFonts w:hint="default" w:ascii="宋体" w:hAnsi="宋体" w:eastAsia="宋体"/>
        <w:bCs/>
      </w:rPr>
    </w:lvl>
    <w:lvl w:ilvl="8" w:tentative="false">
      <w:start w:val="-1"/>
      <w:numFmt w:val="decimal"/>
      <w:lvlText w:val=""/>
      <w:lvlJc w:val="left"/>
      <w:pPr>
        <w:ind w:left="3780" w:hanging="420"/>
      </w:pPr>
      <w:rPr>
        <w:rFonts w:hint="default" w:ascii="宋体" w:hAnsi="宋体" w:eastAsia="宋体"/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heading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#000000"/>
      <w:kern w:val="44"/>
      <w:sz w:val="44"/>
      <w:szCs w:val="44"/>
    </w:rPr>
  </w:style>
  <w:style w:type="paragraph" w:styleId="heading2">
    <w:name w:val="heading 2"/>
    <w:basedOn w:val="a"/>
    <w:next w:val="a"/>
    <w:uiPriority w:val="9"/>
    <w:unhideWhenUsed/>
    <w:qFormat/>
    <w:rsid w:val="001C768A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#000000"/>
      <w:sz w:val="32"/>
      <w:szCs w:val="32"/>
    </w:rPr>
  </w:style>
  <w:style w:type="paragraph" w:styleId="heading3">
    <w:name w:val="heading 3"/>
    <w:basedOn w:val="a"/>
    <w:next w:val="a"/>
    <w:uiPriority w:val="9"/>
    <w:unhideWhenUsed/>
    <w:qFormat/>
    <w:rsid w:val="001C768A"/>
    <w:pPr>
      <w:keepNext/>
      <w:keepLines/>
      <w:spacing w:before="200" w:after="200" w:line="360" w:lineRule="auto"/>
      <w:jc w:val="left"/>
      <w:outlineLvl w:val="2"/>
    </w:pPr>
    <w:rPr>
      <w:b/>
      <w:bCs/>
      <w:color w:val="#000000"/>
      <w:sz w:val="32"/>
      <w:szCs w:val="32"/>
    </w:rPr>
  </w:style>
  <w:style w:type="paragraph" w:styleId="heading4">
    <w:name w:val="heading 4"/>
    <w:basedOn w:val="a"/>
    <w:next w:val="a"/>
    <w:uiPriority w:val="9"/>
    <w:unhideWhenUsed/>
    <w:qFormat/>
    <w:rsid w:val="001C768A"/>
    <w:pPr>
      <w:keepNext/>
      <w:keepLines/>
      <w:spacing w:before="200" w:after="200" w:line="360" w:lineRule="auto"/>
      <w:jc w:val="left"/>
      <w:outlineLvl w:val="3"/>
    </w:pPr>
    <w:rPr>
      <w:rFonts w:asciiTheme="majorHAnsi" w:hAnsiTheme="majorHAnsi" w:eastAsiaTheme="majorEastAsia" w:cstheme="majorBidi"/>
      <w:b/>
      <w:bCs/>
      <w:color w:val="#000000"/>
      <w:sz w:val="28"/>
      <w:szCs w:val="28"/>
    </w:rPr>
  </w:style>
  <w:style w:type="paragraph" w:styleId="heading5">
    <w:name w:val="heading 5"/>
    <w:basedOn w:val="a"/>
    <w:next w:val="a"/>
    <w:uiPriority w:val="9"/>
    <w:unhideWhenUsed/>
    <w:qFormat/>
    <w:rsid w:val="001C768A"/>
    <w:pPr>
      <w:keepNext/>
      <w:keepLines/>
      <w:spacing w:before="200" w:after="200" w:line="360" w:lineRule="auto"/>
      <w:jc w:val="left"/>
      <w:outlineLvl w:val="4"/>
    </w:pPr>
    <w:rPr>
      <w:b/>
      <w:bCs/>
      <w:color w:val="#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media/document_image_rId9.png" Type="http://schemas.openxmlformats.org/officeDocument/2006/relationships/image" Id="rId9"/><Relationship Target="media/document_image_rId10.png" Type="http://schemas.openxmlformats.org/officeDocument/2006/relationships/image" Id="rId10"/><Relationship TargetMode="External" Target="_&#21709;&#24212;&#25253;&#25991;" Type="http://schemas.openxmlformats.org/officeDocument/2006/relationships/hyperlink" Id="rId11"/><Relationship TargetMode="External" Target="_&#21709;&#24212;&#25253;&#25991;" Type="http://schemas.openxmlformats.org/officeDocument/2006/relationships/hyperlink" Id="rId12"/><Relationship TargetMode="External" Target="_&#30417;&#31649;&#32467;&#26524;&#36820;&#22238;&#20449;&#24687;" Type="http://schemas.openxmlformats.org/officeDocument/2006/relationships/hyperlink" Id="rId13"/><Relationship TargetMode="External" Target="_&#30417;&#31649;&#32467;&#26524;&#36820;&#22238;&#20449;&#24687;" Type="http://schemas.openxmlformats.org/officeDocument/2006/relationships/hyperlink" Id="rId14"/><Relationship TargetMode="External" Target="_&#24322;&#24120;&#39033;&#30446;_1" Type="http://schemas.openxmlformats.org/officeDocument/2006/relationships/hyperlink" Id="rId15"/><Relationship TargetMode="External" Target="_&#24322;&#24120;&#39033;&#30446;_1" Type="http://schemas.openxmlformats.org/officeDocument/2006/relationships/hyperlink" Id="rId16"/><Relationship TargetMode="External" Target="_&#35268;&#21017;&#31867;&#22411;_1" Type="http://schemas.openxmlformats.org/officeDocument/2006/relationships/hyperlink" Id="rId17"/><Relationship TargetMode="External" Target="_&#35268;&#21017;&#31867;&#22411;_1" Type="http://schemas.openxmlformats.org/officeDocument/2006/relationships/hyperlink" Id="rId18"/><Relationship TargetMode="External" Target="_&#35268;&#21017;&#24322;&#24120;&#32423;&#21035;" Type="http://schemas.openxmlformats.org/officeDocument/2006/relationships/hyperlink" Id="rId19"/><Relationship TargetMode="External" Target="_&#35268;&#21017;&#24322;&#24120;&#32423;&#21035;" Type="http://schemas.openxmlformats.org/officeDocument/2006/relationships/hyperlink" Id="rId20"/><Relationship TargetMode="External" Target="_&#39033;&#30446;&#31867;&#21035;" Type="http://schemas.openxmlformats.org/officeDocument/2006/relationships/hyperlink" Id="rId21"/><Relationship TargetMode="External" Target="_&#39033;&#30446;&#31867;&#21035;" Type="http://schemas.openxmlformats.org/officeDocument/2006/relationships/hyperlink" Id="rId22"/><Relationship TargetMode="External" Target="file:///C:\\Users\\WEIYI\\Desktop\\&#23665;&#19996;&#25509;&#21475;&#25991;&#26723;\\&#27491;&#24335;&#29256;\\&#21709;&#24212;&#25253;&#25991;" Type="http://schemas.openxmlformats.org/officeDocument/2006/relationships/hyperlink" Id="rId23"/><Relationship TargetMode="External" Target="file:///C:\\Users\\WEIYI\\Desktop\\&#23665;&#19996;&#25509;&#21475;&#25991;&#26723;\\&#27491;&#24335;&#29256;\\&#21709;&#24212;&#25253;&#25991;" Type="http://schemas.openxmlformats.org/officeDocument/2006/relationships/hyperlink" Id="rId24"/><Relationship TargetMode="External" Target="file:///C:\\Users\\WEIYI\\Desktop\\&#23665;&#19996;&#25509;&#21475;&#25991;&#26723;\\&#27491;&#24335;&#29256;\\&#21709;&#24212;&#25253;&#25991;" Type="http://schemas.openxmlformats.org/officeDocument/2006/relationships/hyperlink" Id="rId25"/><Relationship TargetMode="External" Target="file:///C:\\Users\\WEIYI\\Desktop\\&#23665;&#19996;&#25509;&#21475;&#25991;&#26723;\\&#27491;&#24335;&#29256;\\&#21709;&#24212;&#25253;&#25991;" Type="http://schemas.openxmlformats.org/officeDocument/2006/relationships/hyperlink" Id="rId26"/><Relationship Target="media/document_image_rId27.png" Type="http://schemas.openxmlformats.org/officeDocument/2006/relationships/image" Id="rId27"/><Relationship Target="media/document_image_rId28.png" Type="http://schemas.openxmlformats.org/officeDocument/2006/relationships/image" Id="rId28"/><Relationship Target="media/document_image_rId29.png" Type="http://schemas.openxmlformats.org/officeDocument/2006/relationships/image" Id="rId2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